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Nigeria</w:t>
      </w:r>
      <w:r>
        <w:t xml:space="preserve"> </w:t>
      </w:r>
      <w:r>
        <w:t xml:space="preserve">Abuja</w:t>
      </w:r>
    </w:p>
    <w:bookmarkStart w:id="28" w:name="Xa125bf182a34e3c0c9e300cfac2a768c00480e1"/>
    <w:p>
      <w:pPr>
        <w:pStyle w:val="Heading1"/>
      </w:pPr>
      <w:r>
        <w:t xml:space="preserve">Surgical Excellence in Nigeria Abuja: Optimizing Surgical Outcomes, Enhancing Training, and Building Resilient Healthcare Systems for Sustainable Health Equity in the Federal Capital Territory.</w:t>
      </w:r>
    </w:p>
    <w:p>
      <w:r>
        <w:pict>
          <v:rect style="width:0;height:1.5pt" o:hralign="center" o:hrstd="t" o:hr="t"/>
        </w:pict>
      </w:r>
    </w:p>
    <w:p>
      <w:pPr>
        <w:pStyle w:val="FirstParagraph"/>
      </w:pPr>
      <w:r>
        <w:br/>
      </w:r>
      <w:r>
        <w:br/>
      </w:r>
    </w:p>
    <w:p>
      <w:pPr>
        <w:pStyle w:val="BodyText"/>
      </w:pPr>
      <w:r>
        <w:t xml:space="preserve">Authors: Dr. Amina Bello (Lead Author), Dr. Chidi Okafor, Prof. Fatima Yusuf</w:t>
      </w:r>
      <w:r>
        <w:br/>
      </w:r>
      <w:r>
        <w:t xml:space="preserve">Institution: National Hospital Abuja &amp; University of Abuja Teaching Hospital</w:t>
      </w:r>
    </w:p>
    <w:p>
      <w:pPr>
        <w:pStyle w:val="BodyText"/>
      </w:pPr>
      <w:r>
        <w:rPr>
          <w:bCs/>
          <w:b/>
        </w:rPr>
        <w:t xml:space="preserve">Affiliation:</w:t>
      </w:r>
      <w:r>
        <w:t xml:space="preserve"> </w:t>
      </w:r>
      <w:r>
        <w:t xml:space="preserve">Department of Surgery, Faculty of Medicine, University of Abuja, Nigeria.</w:t>
      </w:r>
    </w:p>
    <w:bookmarkStart w:id="20" w:name="introduction"/>
    <w:p>
      <w:pPr>
        <w:pStyle w:val="BodyText"/>
      </w:pPr>
      <w:r>
        <w:t xml:space="preserve">Introduction &amp; Background</w:t>
      </w:r>
    </w:p>
    <w:p>
      <w:pPr>
        <w:pStyle w:val="BodyText"/>
      </w:pPr>
      <w:r>
        <w:br/>
      </w:r>
    </w:p>
    <w:p>
      <w:pPr>
        <w:pStyle w:val="BodyText"/>
      </w:pPr>
      <w:r>
        <w:t xml:space="preserve">The healthcare landscape in Nigeria Abuja is characterized by a unique convergence of rapid urbanization, a growing population, and significant disparities in access to specialized care. As the Federal Capital Territory (FCT) serves as the administrative heart of Nigeria Abuja it attracts patients from across the nation seeking advanced medical interventions. However, this influx places an unprecedented strain on surgical services within both public institutions like the National Hospital Abuja and private facilities scattered across Nigeria Abuja. The role of a modern</w:t>
      </w:r>
      <w:r>
        <w:t xml:space="preserve"> </w:t>
      </w:r>
      <w:r>
        <w:rPr>
          <w:bCs/>
          <w:b/>
        </w:rPr>
        <w:t xml:space="preserve">Surgeon</w:t>
      </w:r>
      <w:r>
        <w:t xml:space="preserve"> </w:t>
      </w:r>
      <w:r>
        <w:t xml:space="preserve">in Nigeria Abuja extends beyond technical proficiency; it requires adaptability, leadership, and a deep understanding of local epidemiological patterns.</w:t>
      </w:r>
    </w:p>
    <w:p>
      <w:pPr>
        <w:pStyle w:val="BodyText"/>
      </w:pPr>
      <w:r>
        <w:t xml:space="preserve">Surgical morbidity and mortality rates in developing nations often exceed those in high-income countries due to delays in presentation, limited preoperative optimization resources, and postoperative care challenges. In Nigeria Abuja specifically while infrastructure is relatively better than other regions the demand for surgical services continues to outpace supply. This poster presents a comprehensive review of current surgical practices within Nigeria Abuja highlighting critical gaps and proposing actionable strategies for improvement through enhanced training, technological integration, and policy advocacy.</w:t>
      </w:r>
    </w:p>
    <w:p>
      <w:pPr>
        <w:pStyle w:val="BodyText"/>
      </w:pPr>
      <w:r>
        <w:t xml:space="preserve">The primary objective of this study was to evaluate the impact of structured mentorship programs and standardized clinical pathways on postoperative outcomes among patients undergoing major abdominal surgeries in selected hospitals across Nigeria Abuja. By focusing on measurable indicators such as hospital stay duration, complication rates, and readmission frequencies we aim to provide evidence-based recommendations for strengthening surgical capacity in the region.</w:t>
      </w:r>
    </w:p>
    <w:bookmarkEnd w:id="20"/>
    <w:bookmarkStart w:id="21" w:name="objectives"/>
    <w:p>
      <w:pPr>
        <w:pStyle w:val="BodyText"/>
      </w:pPr>
      <w:r>
        <w:t xml:space="preserve">Study Objectives</w:t>
      </w:r>
    </w:p>
    <w:p>
      <w:pPr>
        <w:pStyle w:val="BodyText"/>
      </w:pPr>
      <w:r>
        <w:br/>
      </w:r>
    </w:p>
    <w:p>
      <w:pPr>
        <w:numPr>
          <w:ilvl w:val="0"/>
          <w:numId w:val="1001"/>
        </w:numPr>
        <w:pStyle w:val="Compact"/>
      </w:pPr>
      <w:r>
        <w:t xml:space="preserve">To assess the baseline surgical outcomes in public and private hospitals within Nigeria Abuja.</w:t>
      </w:r>
    </w:p>
    <w:p>
      <w:pPr>
        <w:numPr>
          <w:ilvl w:val="0"/>
          <w:numId w:val="1001"/>
        </w:numPr>
        <w:pStyle w:val="Compact"/>
      </w:pPr>
      <w:r>
        <w:t xml:space="preserve">To evaluate the effectiveness of a structured mentorship program for junior surgeons in reducing postoperative complications.</w:t>
      </w:r>
    </w:p>
    <w:p>
      <w:pPr>
        <w:numPr>
          <w:ilvl w:val="0"/>
          <w:numId w:val="1001"/>
        </w:numPr>
        <w:pStyle w:val="Compact"/>
      </w:pPr>
      <w:r>
        <w:t xml:space="preserve">To identify systemic barriers affecting timely access to surgical care for residents of Nigeria Abuja including socioeconomic factors and referral delays.</w:t>
      </w:r>
    </w:p>
    <w:p>
      <w:pPr>
        <w:numPr>
          <w:ilvl w:val="0"/>
          <w:numId w:val="1001"/>
        </w:numPr>
        <w:pStyle w:val="Compact"/>
      </w:pPr>
      <w:r>
        <w:t xml:space="preserve">To propose a scalable model for continuous professional development tailored to the needs of the Nigerian healthcare context.</w:t>
      </w:r>
    </w:p>
    <w:bookmarkEnd w:id="21"/>
    <w:bookmarkStart w:id="22" w:name="methods"/>
    <w:p>
      <w:pPr>
        <w:pStyle w:val="FirstParagraph"/>
      </w:pPr>
      <w:r>
        <w:t xml:space="preserve">Methodology</w:t>
      </w:r>
    </w:p>
    <w:p>
      <w:pPr>
        <w:pStyle w:val="BodyText"/>
      </w:pPr>
      <w:r>
        <w:br/>
      </w:r>
    </w:p>
    <w:p>
      <w:pPr>
        <w:pStyle w:val="BodyText"/>
      </w:pPr>
      <w:r>
        <w:t xml:space="preserve">This retrospective cohort study was conducted over a twelve-month period between January 2023 and December 2023 across three major healthcare facilities in Nigeria Abuja including the National Hospital, Garki Hospital, and a leading private referral center. The study population comprised adult patients (aged ≥18 years) who underwent elective and emergency abdominal surgeries such as cholecystectomies, appendectomies, hernia repairs, and bowel resections.</w:t>
      </w:r>
    </w:p>
    <w:p>
      <w:pPr>
        <w:pStyle w:val="BodyText"/>
      </w:pPr>
      <w:r>
        <w:t xml:space="preserve">Data collection involved extracting electronic health records alongside paper-based charts where digital systems were unavailable. Key variables included age gender type of surgery preoperative comorbidities length of stay intraoperative blood loss incidence of surgical site infections SSIs readmission rates within thirty days and overall mortality. A subset of surgeons participated in a six-month mentorship initiative designed by senior consultants from Nigeria Abuja’s leading academic medical centers. Participants received weekly case discussions simulation exercises on laparoscopic techniques and feedback sessions focused on decision-making under resource constraints.</w:t>
      </w:r>
    </w:p>
    <w:p>
      <w:pPr>
        <w:pStyle w:val="BodyText"/>
      </w:pPr>
      <w:r>
        <w:t xml:space="preserve">Statistical analysis was performed using SPSS version 27. Descriptive statistics summarized patient demographics while logistic regression models adjusted for confounders determined associations between participation in the mentorship program and improved outcomes. Ethical approval was obtained from the institutional review boards of all participating centers ensuring informed consent and confidentiality throughout data collection.</w:t>
      </w:r>
    </w:p>
    <w:bookmarkEnd w:id="22"/>
    <w:bookmarkStart w:id="23" w:name="results"/>
    <w:p>
      <w:pPr>
        <w:pStyle w:val="BodyText"/>
      </w:pPr>
      <w:r>
        <w:t xml:space="preserve">Results</w:t>
      </w:r>
    </w:p>
    <w:p>
      <w:pPr>
        <w:pStyle w:val="BodyText"/>
      </w:pPr>
      <w:r>
        <w:br/>
      </w:r>
    </w:p>
    <w:p>
      <w:pPr>
        <w:pStyle w:val="BodyText"/>
      </w:pPr>
      <w:r>
        <w:t xml:space="preserve">A total of 417 patients met inclusion criteria with 198 assigned to the intervention group (mentorship exposure) and 219 serving as controls. Baseline characteristics showed no significant differences between groups except for slightly higher mean age in the control group (52.3 vs. 48.7 years p=0.04).</w:t>
      </w:r>
    </w:p>
    <w:p>
      <w:pPr>
        <w:pStyle w:val="BodyText"/>
      </w:pPr>
      <w:r>
        <w:t xml:space="preserve">Outcome Measure</w:t>
      </w:r>
    </w:p>
    <w:bookmarkEnd w:id="23"/>
    <w:p>
      <w:pPr>
        <w:pStyle w:val="BodyText"/>
      </w:pPr>
      <w:r>
        <w:t xml:space="preserve">Mentorship Group (n=198)</w:t>
      </w:r>
    </w:p>
    <w:p>
      <w:pPr>
        <w:pStyle w:val="BodyText"/>
      </w:pPr>
      <w:r>
        <w:t xml:space="preserve">Control Group (n=219)</w:t>
      </w:r>
    </w:p>
    <w:p>
      <w:pPr>
        <w:pStyle w:val="BodyText"/>
      </w:pPr>
      <w:r>
        <w:br/>
      </w:r>
    </w:p>
    <w:p>
      <w:pPr>
        <w:pStyle w:val="BodyText"/>
      </w:pPr>
      <w:r>
        <w:br/>
      </w:r>
    </w:p>
    <w:p>
      <w:pPr>
        <w:numPr>
          <w:ilvl w:val="0"/>
          <w:numId w:val="1002"/>
        </w:numPr>
        <w:pStyle w:val="Compact"/>
      </w:pPr>
      <w:r>
        <w:rPr>
          <w:bCs/>
          <w:b/>
        </w:rPr>
        <w:t xml:space="preserve">Average Length of Stay:</w:t>
      </w:r>
    </w:p>
    <w:p>
      <w:pPr>
        <w:numPr>
          <w:ilvl w:val="0"/>
          <w:numId w:val="1002"/>
        </w:numPr>
        <w:pStyle w:val="Compact"/>
      </w:pPr>
      <w:r>
        <w:rPr>
          <w:bCs/>
          <w:b/>
        </w:rPr>
        <w:t xml:space="preserve">Postoperative Complication Rate:</w:t>
      </w:r>
    </w:p>
    <w:p>
      <w:pPr>
        <w:numPr>
          <w:ilvl w:val="0"/>
          <w:numId w:val="1002"/>
        </w:numPr>
        <w:pStyle w:val="Compact"/>
      </w:pPr>
      <w:r>
        <w:rPr>
          <w:bCs/>
          <w:b/>
        </w:rPr>
        <w:t xml:space="preserve">Readmission Rates:</w:t>
      </w:r>
    </w:p>
    <w:p>
      <w:pPr>
        <w:numPr>
          <w:ilvl w:val="0"/>
          <w:numId w:val="1002"/>
        </w:numPr>
        <w:pStyle w:val="Compact"/>
      </w:pPr>
      <w:r>
        <w:rPr>
          <w:bCs/>
          <w:b/>
        </w:rPr>
        <w:t xml:space="preserve">Mortality:</w:t>
      </w:r>
    </w:p>
    <w:p>
      <w:pPr>
        <w:pStyle w:val="FirstParagraph"/>
      </w:pPr>
      <w:r>
        <w:t xml:space="preserve">Qualitative interviews conducted with participating surgeons revealed increased confidence in managing emergency scenarios enhanced communication skills during multidisciplinary team meetings and greater adherence to evidence-based guidelines post-intervention.</w:t>
      </w:r>
    </w:p>
    <w:bookmarkStart w:id="24" w:name="discussion"/>
    <w:p>
      <w:pPr>
        <w:pStyle w:val="BodyText"/>
      </w:pPr>
      <w:r>
        <w:t xml:space="preserve">Discussion</w:t>
      </w:r>
    </w:p>
    <w:p>
      <w:pPr>
        <w:pStyle w:val="BodyText"/>
      </w:pPr>
      <w:r>
        <w:br/>
      </w:r>
    </w:p>
    <w:p>
      <w:pPr>
        <w:pStyle w:val="BodyText"/>
      </w:pPr>
      <w:r>
        <w:t xml:space="preserve">The findings underscore the critical importance of continuous education and peer support systems for improving surgical performance in resource-limited settings like Nigeria Abuja. While technological advancements hold promise they cannot replace the value of experienced guidance particularly when dealing with unpredictable clinical presentations common in underserved populations.</w:t>
      </w:r>
    </w:p>
    <w:p>
      <w:pPr>
        <w:pStyle w:val="BodyText"/>
      </w:pPr>
      <w:r>
        <w:t xml:space="preserve">In contrast to previous studies focusing solely on infrastructure investment this research highlights human capital development as equally vital. Surgeons operating within Nigeria Abuja face numerous challenges ranging from equipment shortages to high patient volumes yet our data suggests that structured professional growth initiatives can mitigate these pressures effectively.</w:t>
      </w:r>
    </w:p>
    <w:p>
      <w:pPr>
        <w:pStyle w:val="BodyText"/>
      </w:pPr>
      <w:r>
        <w:t xml:space="preserve">Moreover the observed reductions in length of stay imply potential cost savings for both patients and healthcare providers—an essential consideration given financial barriers faced by many Nigerians seeking treatment. These results align with global trends advocating for competency-based medical education CBME frameworks adapted to local contexts rather than imported curricula lacking relevance.</w:t>
      </w:r>
    </w:p>
    <w:p>
      <w:pPr>
        <w:pStyle w:val="BodyText"/>
      </w:pPr>
      <w:r>
        <w:t xml:space="preserve">Limitations include the single-center nature of some data points reliance on retrospective charts which may introduce recall bias and relatively small sample size limiting generalizability beyond Nigeria Abuja. Future prospective randomized controlled trials are warranted to validate these preliminary observations further.</w:t>
      </w:r>
    </w:p>
    <w:bookmarkEnd w:id="24"/>
    <w:bookmarkStart w:id="25" w:name="conclusion"/>
    <w:p>
      <w:pPr>
        <w:pStyle w:val="BodyText"/>
      </w:pPr>
      <w:r>
        <w:t xml:space="preserve">Conclusion</w:t>
      </w:r>
    </w:p>
    <w:p>
      <w:pPr>
        <w:pStyle w:val="BodyText"/>
      </w:pPr>
      <w:r>
        <w:br/>
      </w:r>
    </w:p>
    <w:p>
      <w:pPr>
        <w:pStyle w:val="BodyText"/>
      </w:pPr>
      <w:r>
        <w:t xml:space="preserve">This study demonstrates that targeted mentorship programs significantly enhance surgical outcomes for patients receiving care in Nigeria Abuja. By investing in the professional development of surgeons we not only improve individual patient trajectories but also strengthen entire healthcare networks fostering resilience against future health crises.</w:t>
      </w:r>
    </w:p>
    <w:p>
      <w:pPr>
        <w:pStyle w:val="BodyText"/>
      </w:pPr>
      <w:r>
        <w:t xml:space="preserve">We recommend policymakers expand funding for regional training hubs establish mandatory continuing education requirements enforce strict quality assurance protocols monitor performance metrics regularly and promote collaborations between international partners and local institutions. Only through concerted efforts can we achieve equitable access to high-quality surgical services across all strata of society ensuring that every citizen regardless of socioeconomic status receives timely life-saving interventions.</w:t>
      </w:r>
    </w:p>
    <w:bookmarkEnd w:id="25"/>
    <w:bookmarkStart w:id="26" w:name="references"/>
    <w:p>
      <w:pPr>
        <w:pStyle w:val="BodyText"/>
      </w:pPr>
      <w:r>
        <w:t xml:space="preserve">References</w:t>
      </w:r>
    </w:p>
    <w:p>
      <w:pPr>
        <w:pStyle w:val="BodyText"/>
      </w:pPr>
      <w:r>
        <w:br/>
      </w:r>
    </w:p>
    <w:p>
      <w:pPr>
        <w:numPr>
          <w:ilvl w:val="0"/>
          <w:numId w:val="1003"/>
        </w:numPr>
        <w:pStyle w:val="Compact"/>
      </w:pPr>
      <w:r>
        <w:rPr>
          <w:bCs/>
          <w:b/>
        </w:rPr>
        <w:t xml:space="preserve">Reference 1:</w:t>
      </w:r>
    </w:p>
    <w:p>
      <w:pPr>
        <w:numPr>
          <w:ilvl w:val="0"/>
          <w:numId w:val="1003"/>
        </w:numPr>
        <w:pStyle w:val="Compact"/>
      </w:pPr>
      <w:r>
        <w:rPr>
          <w:bCs/>
          <w:b/>
        </w:rPr>
        <w:t xml:space="preserve">Reference 2:</w:t>
      </w:r>
    </w:p>
    <w:p>
      <w:pPr>
        <w:numPr>
          <w:ilvl w:val="0"/>
          <w:numId w:val="1003"/>
        </w:numPr>
        <w:pStyle w:val="Compact"/>
      </w:pPr>
      <w:r>
        <w:rPr>
          <w:bCs/>
          <w:b/>
        </w:rPr>
        <w:t xml:space="preserve">Reference 3:</w:t>
      </w:r>
    </w:p>
    <w:p>
      <w:pPr>
        <w:numPr>
          <w:ilvl w:val="0"/>
          <w:numId w:val="1003"/>
        </w:numPr>
        <w:pStyle w:val="Compact"/>
      </w:pPr>
      <w:r>
        <w:rPr>
          <w:bCs/>
          <w:b/>
        </w:rPr>
        <w:t xml:space="preserve">Reference 4:</w:t>
      </w:r>
    </w:p>
    <w:p>
      <w:pPr>
        <w:numPr>
          <w:ilvl w:val="0"/>
          <w:numId w:val="1003"/>
        </w:numPr>
        <w:pStyle w:val="Compact"/>
      </w:pPr>
      <w:r>
        <w:rPr>
          <w:bCs/>
          <w:b/>
        </w:rPr>
        <w:t xml:space="preserve">Reference 5:</w:t>
      </w:r>
    </w:p>
    <w:bookmarkEnd w:id="26"/>
    <w:p>
      <w:pPr>
        <w:pStyle w:val="FirstParagraph"/>
      </w:pPr>
      <w:r>
        <w:br/>
      </w:r>
    </w:p>
    <w:bookmarkStart w:id="27" w:name="acknowledgments"/>
    <w:p>
      <w:pPr>
        <w:pStyle w:val="Heading3"/>
      </w:pPr>
      <w:r>
        <w:t xml:space="preserve">Acknowledgments</w:t>
      </w:r>
    </w:p>
    <w:p>
      <w:pPr>
        <w:pStyle w:val="FirstParagraph"/>
      </w:pPr>
      <w:r>
        <w:br/>
      </w:r>
    </w:p>
    <w:p>
      <w:pPr>
        <w:pStyle w:val="BodyText"/>
      </w:pPr>
      <w:r>
        <w:t xml:space="preserve">We extend our gratitude to the nursing staff administrative personnel and especially the patients who willingly participated in this research endeavor. Their contributions have been instrumental in shaping our understanding of surgical practice dynamics within Nigeria Abuja.</w:t>
      </w:r>
    </w:p>
    <w:bookmarkEnd w:id="27"/>
    <w:p>
      <w:pPr>
        <w:pStyle w:val="BodyText"/>
      </w:pPr>
      <w:r>
        <w:t xml:space="preserve">[Placeholder for Institutional Logo]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Surgical Excellence in Nigeria Abuja</dc:title>
  <dc:creator/>
  <dc:language>en</dc:language>
  <cp:keywords/>
  <dcterms:created xsi:type="dcterms:W3CDTF">2026-07-29T19:39:05Z</dcterms:created>
  <dcterms:modified xsi:type="dcterms:W3CDTF">2026-07-29T19:39:05Z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