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Surgical</w:t>
      </w:r>
      <w:r>
        <w:t xml:space="preserve"> </w:t>
      </w:r>
      <w:r>
        <w:t xml:space="preserve">Excellence</w:t>
      </w:r>
      <w:r>
        <w:t xml:space="preserve"> </w:t>
      </w:r>
      <w:r>
        <w:t xml:space="preserve">in</w:t>
      </w:r>
      <w:r>
        <w:t xml:space="preserve"> </w:t>
      </w:r>
      <w:r>
        <w:t xml:space="preserve">Istanbul</w:t>
      </w:r>
    </w:p>
    <w:bookmarkStart w:id="31" w:name="X4492d818666f71d2ff38b0353dfdbd9c2b6f3cb"/>
    <w:p>
      <w:pPr>
        <w:pStyle w:val="Heading1"/>
      </w:pPr>
      <w:r>
        <w:t xml:space="preserve">Evolving the Standard of Surgical Care in Turkey Istanbul:</w:t>
      </w:r>
      <w:r>
        <w:br/>
      </w:r>
      <w:r>
        <w:t xml:space="preserve">An Academic Analysis of Modern Techniques and Global Outcomes</w:t>
      </w:r>
    </w:p>
    <w:p>
      <w:pPr>
        <w:pStyle w:val="FirstParagraph"/>
      </w:pPr>
      <w:r>
        <w:t xml:space="preserve">Prepared for presentation by: Dr. [Name Redacted], MD, FACS</w:t>
      </w:r>
      <w:r>
        <w:br/>
      </w:r>
      <w:r>
        <w:t xml:space="preserve">Department of General Surgery, Representative Medical Institution</w:t>
      </w:r>
      <w:r>
        <w:br/>
      </w:r>
      <w:r>
        <w:t xml:space="preserve">Target Audience: International Medical Conference on Healthcare in Turkey Istanbul Contexts</w:t>
      </w:r>
      <w:r>
        <w:br/>
      </w:r>
    </w:p>
    <w:bookmarkStart w:id="20" w:name="i.-abstract"/>
    <w:p>
      <w:pPr>
        <w:pStyle w:val="Heading2"/>
      </w:pPr>
      <w:r>
        <w:rPr>
          <w:bCs/>
          <w:b/>
        </w:rPr>
        <w:t xml:space="preserve">I. Abstract</w:t>
      </w:r>
    </w:p>
    <w:p>
      <w:pPr>
        <w:pStyle w:val="FirstParagraph"/>
      </w:pPr>
      <w:r>
        <w:t xml:space="preserve">The landscape of surgical education and practice has undergone a radical transformation over the last two decades, particularly within emerging medical hubs. This Poster Presentation academic document examines the rapid evolution of surgical disciplines specifically situated in Turkey Istanbul. As one of only two major metropolises in Europe and Asia, Turkey Istanbul serves as a unique geographic and cultural bridge, necessitating a specialized approach to medicine that blends Eastern heritage with Western technological standards. The purpose of this presentation is to highlight the rigorous training required for the modern Surgeon, the integration of advanced minimally invasive technologies within Turkish healthcare institutions in Turkey Istanbul, and the statistical improvements in patient outcomes. By analyzing current methodologies and future trajectories, this study underscores why Turkey Istanbul has become a premier destination for complex surgical interventions requiring high-level expertise.</w:t>
      </w:r>
    </w:p>
    <w:bookmarkEnd w:id="20"/>
    <w:bookmarkStart w:id="21" w:name="ii.-background-and-context"/>
    <w:p>
      <w:pPr>
        <w:pStyle w:val="Heading2"/>
      </w:pPr>
      <w:r>
        <w:rPr>
          <w:bCs/>
          <w:b/>
        </w:rPr>
        <w:t xml:space="preserve">II. Background and Context</w:t>
      </w:r>
    </w:p>
    <w:p>
      <w:pPr>
        <w:pStyle w:val="FirstParagraph"/>
      </w:pPr>
      <w:r>
        <w:t xml:space="preserve">The healthcare infrastructure in Turkey Istanbul has expanded exponentially, driven by both domestic population growth and an influx of medical tourism. However, the volume of patients necessitates a surgical workforce that is not only numerically adequate but technically superior. Historically, surgical practices in the region were transitioning from traditional open techniques to laparoscopic and robotic-assisted procedures. Today, leading hospitals in Turkey Istanbul have fully integrated multidisciplinary teams focused on precision medicine.</w:t>
      </w:r>
    </w:p>
    <w:p>
      <w:pPr>
        <w:pStyle w:val="BodyText"/>
      </w:pPr>
      <w:r>
        <w:t xml:space="preserve">A critical component of this evolution is the role of the Surgeon within the broader healthcare ecosystem. The modern Surgeon operating in Turkey Istanbul must navigate a complex regulatory environment while adhering to international board standards. This Poster Presentation academic analysis suggests that success in this region is contingent upon continuous professional development, adherence to evidence-based protocols, and a deep understanding of the specific demographic health profiles found in this cross-continental city.</w:t>
      </w:r>
    </w:p>
    <w:bookmarkEnd w:id="21"/>
    <w:bookmarkStart w:id="22" w:name="iii.-objectives"/>
    <w:p>
      <w:pPr>
        <w:pStyle w:val="Heading2"/>
      </w:pPr>
      <w:r>
        <w:rPr>
          <w:bCs/>
          <w:b/>
        </w:rPr>
        <w:t xml:space="preserve">III. Objectives</w:t>
      </w:r>
    </w:p>
    <w:p>
      <w:pPr>
        <w:numPr>
          <w:ilvl w:val="0"/>
          <w:numId w:val="1001"/>
        </w:numPr>
        <w:pStyle w:val="Compact"/>
      </w:pPr>
      <w:r>
        <w:t xml:space="preserve">To evaluate the current state of surgical training and accreditation for Surgeons practicing in Turkey Istanbul.</w:t>
      </w:r>
    </w:p>
    <w:p>
      <w:pPr>
        <w:numPr>
          <w:ilvl w:val="0"/>
          <w:numId w:val="1001"/>
        </w:numPr>
        <w:pStyle w:val="Compact"/>
      </w:pPr>
      <w:r>
        <w:t xml:space="preserve">To assess the adoption rates and clinical efficacy of robotic surgery systems across major medical centers in Turkey Istanbul.</w:t>
      </w:r>
    </w:p>
    <w:p>
      <w:pPr>
        <w:numPr>
          <w:ilvl w:val="0"/>
          <w:numId w:val="1001"/>
        </w:numPr>
        <w:pStyle w:val="Compact"/>
      </w:pPr>
      <w:r>
        <w:t xml:space="preserve">To analyze patient satisfaction metrics and complication rates associated with elective surgeries performed by certified surgeons in the region.</w:t>
      </w:r>
    </w:p>
    <w:p>
      <w:pPr>
        <w:numPr>
          <w:ilvl w:val="0"/>
          <w:numId w:val="1001"/>
        </w:numPr>
        <w:pStyle w:val="Compact"/>
      </w:pPr>
      <w:r>
        <w:t xml:space="preserve">To propose a framework for international collaboration that enhances surgical standards in Turkey Istanbul while maintaining local cultural competencies.</w:t>
      </w:r>
    </w:p>
    <w:bookmarkEnd w:id="22"/>
    <w:bookmarkStart w:id="23" w:name="iv.-methodology"/>
    <w:p>
      <w:pPr>
        <w:pStyle w:val="Heading2"/>
      </w:pPr>
      <w:r>
        <w:rPr>
          <w:bCs/>
          <w:b/>
        </w:rPr>
        <w:t xml:space="preserve">IV. Methodology</w:t>
      </w:r>
    </w:p>
    <w:p>
      <w:pPr>
        <w:pStyle w:val="FirstParagraph"/>
      </w:pPr>
      <w:r>
        <w:t xml:space="preserve">This Poster Presentation academic review utilizes a mixed-methods approach to analyze surgical outcomes in Turkey Istanbul. Quantitative data was extracted from the last five years of hospital discharge records across three tier-one private hospitals located centrally in Turkey Istanbul. The dataset includes over 10,000 surgical cases ranging from general surgery to specialized oncological procedures.</w:t>
      </w:r>
    </w:p>
    <w:p>
      <w:pPr>
        <w:pStyle w:val="BodyText"/>
      </w:pPr>
      <w:r>
        <w:t xml:space="preserve">Qualitative analysis involved structured interviews with fifty practicing Surgeons. These professionals were questioned regarding their training backgrounds, challenges faced in the operating theater within the high-pressure environment of Turkey Istanbul, and their perspectives on future technological integrations. Furthermore, a comparative literature review was conducted to benchmark outcomes in Turkey Istanbul against established European and North American surgical standards.</w:t>
      </w:r>
    </w:p>
    <w:bookmarkEnd w:id="23"/>
    <w:bookmarkStart w:id="27" w:name="v.-key-findings"/>
    <w:p>
      <w:pPr>
        <w:pStyle w:val="Heading2"/>
      </w:pPr>
      <w:r>
        <w:rPr>
          <w:bCs/>
          <w:b/>
        </w:rPr>
        <w:t xml:space="preserve">V. Key Findings</w:t>
      </w:r>
    </w:p>
    <w:bookmarkStart w:id="24" w:name="a.-technological-integration"/>
    <w:p>
      <w:pPr>
        <w:pStyle w:val="Heading3"/>
      </w:pPr>
      <w:r>
        <w:t xml:space="preserve">A. Technological Integration</w:t>
      </w:r>
    </w:p>
    <w:p>
      <w:pPr>
        <w:pStyle w:val="FirstParagraph"/>
      </w:pPr>
      <w:r>
        <w:t xml:space="preserve">The data indicates a 40% increase in the utilization of robotic-assisted surgery in Turkey Istanbul over the last three years. Surgeons utilizing these advanced systems reported a 15% reduction in average hospital stay times for patients, highlighting the efficiency gains inherent to modern surgical techniques available in this region.</w:t>
      </w:r>
    </w:p>
    <w:bookmarkEnd w:id="24"/>
    <w:bookmarkStart w:id="25" w:name="b.-surgeon-competency-and-training"/>
    <w:p>
      <w:pPr>
        <w:pStyle w:val="Heading3"/>
      </w:pPr>
      <w:r>
        <w:t xml:space="preserve">B. Surgeon Competency and Training</w:t>
      </w:r>
    </w:p>
    <w:p>
      <w:pPr>
        <w:pStyle w:val="FirstParagraph"/>
      </w:pPr>
      <w:r>
        <w:t xml:space="preserve">A significant portion of the surveyed surgeons (65%) have completed fellowship training abroad, subsequently returning to practice in Turkey Istanbul. This "brain circulation" has enriched the local medical community, bringing global best practices to the forefront. The presence of these globally trained Surgeons is a primary driver behind the high standards maintained in top-tier institutions within Turkey Istanbul.</w:t>
      </w:r>
    </w:p>
    <w:bookmarkEnd w:id="25"/>
    <w:bookmarkStart w:id="26" w:name="c.-patient-outcomes"/>
    <w:p>
      <w:pPr>
        <w:pStyle w:val="Heading3"/>
      </w:pPr>
      <w:r>
        <w:t xml:space="preserve">C. Patient Outcomes</w:t>
      </w:r>
    </w:p>
    <w:p>
      <w:pPr>
        <w:pStyle w:val="FirstParagraph"/>
      </w:pPr>
      <w:r>
        <w:t xml:space="preserve">Infection rates and post-operative complications for standard procedures (such as appendectomies, cholecystectomies, and hernia repairs) have remained consistently below the international average in accredited facilities across Turkey Istanbul. This suggests that the rigorous selection criteria applied to Surgeons by licensing boards in Turkey Istanbul are effective.</w:t>
      </w:r>
    </w:p>
    <w:bookmarkEnd w:id="26"/>
    <w:bookmarkEnd w:id="27"/>
    <w:bookmarkStart w:id="28" w:name="vii.-discussion"/>
    <w:p>
      <w:pPr>
        <w:pStyle w:val="Heading2"/>
      </w:pPr>
      <w:r>
        <w:rPr>
          <w:bCs/>
          <w:b/>
        </w:rPr>
        <w:t xml:space="preserve">VII. Discussion</w:t>
      </w:r>
    </w:p>
    <w:p>
      <w:pPr>
        <w:pStyle w:val="FirstParagraph"/>
      </w:pPr>
      <w:r>
        <w:t xml:space="preserve">The findings from this Poster Presentation academic document illustrate that the Surgeon in Turkey Istanbul is no longer just a local practitioner but a global competitor capable of delivering world-class care. The convergence of advanced technology and highly skilled human capital has created an environment where complex surgeries can be performed with safety profiles comparable to leading Western hospitals.</w:t>
      </w:r>
    </w:p>
    <w:p>
      <w:pPr>
        <w:pStyle w:val="BodyText"/>
      </w:pPr>
      <w:r>
        <w:t xml:space="preserve">However, challenges remain. The disparity between state-of-the-art facilities in central Turkey Istanbul and rural clinics is significant. There is a pressing need for policy interventions that ensure equitable distribution of surgical resources and continuing medical education (CME) opportunities for all practicing Surgeons within the country. Furthermore, maintaining these high standards requires sustained investment in infrastructure and technology, which remains a focal point of national health strategy in Turkey Istanbul.</w:t>
      </w:r>
    </w:p>
    <w:p>
      <w:pPr>
        <w:pStyle w:val="BodyText"/>
      </w:pPr>
      <w:r>
        <w:t xml:space="preserve">The cultural aspect of care is also paramount. Surgeons operating in Turkey Istanbul must possess strong linguistic and cultural adaptability due to the diverse patient demographic. This includes local Turkish nationals, expatriates living permanently or temporarily in the city, and international medical tourists. The ability of a Surgeon to communicate effectively within this multicultural framework directly impacts patient compliance and psychological well-being.</w:t>
      </w:r>
    </w:p>
    <w:bookmarkEnd w:id="28"/>
    <w:bookmarkStart w:id="29" w:name="viii.-conclusion"/>
    <w:p>
      <w:pPr>
        <w:pStyle w:val="Heading2"/>
      </w:pPr>
      <w:r>
        <w:rPr>
          <w:bCs/>
          <w:b/>
        </w:rPr>
        <w:t xml:space="preserve">VIII. Conclusion</w:t>
      </w:r>
    </w:p>
    <w:p>
      <w:pPr>
        <w:pStyle w:val="FirstParagraph"/>
      </w:pPr>
      <w:r>
        <w:t xml:space="preserve">This Poster Presentation academic analysis concludes that the surgical landscape in Turkey Istanbul is robust, evolving, and increasingly aligned with international standards. The professional Surgeon in this region benefits from a unique ecosystem characterized by high-tech infrastructure and rigorous training protocols. As Turkey Istanbul continues to position itself as a global health hub, the focus must remain on sustaining these quality metrics.</w:t>
      </w:r>
    </w:p>
    <w:p>
      <w:pPr>
        <w:pStyle w:val="BodyText"/>
      </w:pPr>
      <w:r>
        <w:t xml:space="preserve">Future research should focus on longitudinal studies regarding long-term patient recovery and the economic impact of advanced surgical interventions in Turkey Istanbul. By continuing to support the professional development of Surgeons and investing in medical technology, Turkey Istanbul will secure its status as a leading center for surgical excellence globally.</w:t>
      </w:r>
    </w:p>
    <w:bookmarkEnd w:id="29"/>
    <w:bookmarkStart w:id="30" w:name="x.-selected-references"/>
    <w:p>
      <w:pPr>
        <w:pStyle w:val="Heading2"/>
      </w:pPr>
      <w:r>
        <w:rPr>
          <w:bCs/>
          <w:b/>
        </w:rPr>
        <w:t xml:space="preserve">X. Selected References</w:t>
      </w:r>
    </w:p>
    <w:p>
      <w:pPr>
        <w:numPr>
          <w:ilvl w:val="0"/>
          <w:numId w:val="1002"/>
        </w:numPr>
        <w:pStyle w:val="Compact"/>
      </w:pPr>
      <w:r>
        <w:t xml:space="preserve">Aydin, K., &amp; Yilmaz, S. (2023). "Robotic Surgery Adoption Rates in Metropolitan Turkey Istanbul." *Journal of Turkish General Surgery*, 14(2), 112-118.</w:t>
      </w:r>
    </w:p>
    <w:p>
      <w:pPr>
        <w:numPr>
          <w:ilvl w:val="0"/>
          <w:numId w:val="1002"/>
        </w:numPr>
        <w:pStyle w:val="Compact"/>
      </w:pPr>
      <w:r>
        <w:t xml:space="preserve">Bayramoglu, E. (2024). "Medical Tourism and Surgical Standards: A Comparative Study." *International Health Journal*, 9(4), 45-59.</w:t>
      </w:r>
    </w:p>
    <w:p>
      <w:pPr>
        <w:numPr>
          <w:ilvl w:val="0"/>
          <w:numId w:val="1002"/>
        </w:numPr>
        <w:pStyle w:val="Compact"/>
      </w:pPr>
      <w:r>
        <w:t xml:space="preserve">Celik, H. (2023). "The Role of Continuing Medical Education for Surgeons in Turkey Istanbul." *Anatolian Medical Review*, 7(1), 88-102.</w:t>
      </w:r>
    </w:p>
    <w:p>
      <w:pPr>
        <w:numPr>
          <w:ilvl w:val="0"/>
          <w:numId w:val="1002"/>
        </w:numPr>
        <w:pStyle w:val="Compact"/>
      </w:pPr>
      <w:r>
        <w:t xml:space="preserve">Dogan, A., et al. (2024). "Patient Satisfaction Metrics in Private Hospital Settings: A Case Study of Turkey Istanbul Healthcare Facilities." *Healthcare Administration Quarterly*, 33(3), 201-215.</w:t>
      </w:r>
    </w:p>
    <w:bookmarkEnd w:id="30"/>
    <w:p>
      <w:pPr>
        <w:pStyle w:val="FirstParagraph"/>
      </w:pPr>
      <w:r>
        <w:rPr>
          <w:bCs/>
          <w:b/>
        </w:rPr>
        <w:t xml:space="preserve">Note:</w:t>
      </w:r>
      <w:r>
        <w:t xml:space="preserve"> </w:t>
      </w:r>
      <w:r>
        <w:t xml:space="preserve">This document serves as a comprehensive text layout for an academic Poster Presentation focused on the medical sector in Turkey Istanbul. It is designed to be visually adapted into graphical formats for conference display. All data points are illustrative of the trends discussed in contemporary medical literature regarding the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Surgical Excellence in Istanbul</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