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Surgical</w:t>
      </w:r>
      <w:r>
        <w:t xml:space="preserve"> </w:t>
      </w:r>
      <w:r>
        <w:t xml:space="preserve">Excellence</w:t>
      </w:r>
      <w:r>
        <w:t xml:space="preserve"> </w:t>
      </w:r>
      <w:r>
        <w:t xml:space="preserve">in</w:t>
      </w:r>
      <w:r>
        <w:t xml:space="preserve"> </w:t>
      </w:r>
      <w:r>
        <w:t xml:space="preserve">the</w:t>
      </w:r>
      <w:r>
        <w:t xml:space="preserve"> </w:t>
      </w:r>
      <w:r>
        <w:t xml:space="preserve">Greater</w:t>
      </w:r>
      <w:r>
        <w:t xml:space="preserve"> </w:t>
      </w:r>
      <w:r>
        <w:t xml:space="preserve">Manchester</w:t>
      </w:r>
      <w:r>
        <w:t xml:space="preserve"> </w:t>
      </w:r>
      <w:r>
        <w:t xml:space="preserve">Health</w:t>
      </w:r>
      <w:r>
        <w:t xml:space="preserve"> </w:t>
      </w:r>
      <w:r>
        <w:t xml:space="preserve">Ecosystem</w:t>
      </w:r>
    </w:p>
    <w:bookmarkStart w:id="20" w:name="X10b9e3c98bc9f5ea365f04366aafc18fa406849"/>
    <w:p>
      <w:pPr>
        <w:pStyle w:val="Heading1"/>
      </w:pPr>
      <w:r>
        <w:t xml:space="preserve">Surgical Excellence in the Greater Manchester Health Ecosystem</w:t>
      </w:r>
    </w:p>
    <w:p>
      <w:pPr>
        <w:pStyle w:val="FirstParagraph"/>
      </w:pPr>
      <w:r>
        <w:rPr>
          <w:bCs/>
          <w:b/>
        </w:rPr>
        <w:t xml:space="preserve">A Strategic Framework for Modern Surgical Practice in the United Kingdom, Manchester</w:t>
      </w:r>
    </w:p>
    <w:p>
      <w:pPr>
        <w:pStyle w:val="BodyText"/>
      </w:pPr>
      <w:r>
        <w:rPr>
          <w:iCs/>
          <w:i/>
        </w:rPr>
        <w:t xml:space="preserve">Bridging Clinical Innovation with Public Health Imperatives</w:t>
      </w:r>
    </w:p>
    <w:bookmarkEnd w:id="20"/>
    <w:bookmarkStart w:id="21" w:name="introduction-and-context"/>
    <w:p>
      <w:pPr>
        <w:pStyle w:val="Heading2"/>
      </w:pPr>
      <w:r>
        <w:t xml:space="preserve">1. Introduction and Context</w:t>
      </w:r>
    </w:p>
    <w:p>
      <w:pPr>
        <w:pStyle w:val="FirstParagraph"/>
      </w:pPr>
      <w:r>
        <w:t xml:space="preserve">The landscape of modern medicine in the United Kingdom is undergoing a profound transformation, driven by demographic shifts, technological advancements, and the urgent need for sustainability within National Health Service (NHS) frameworks. Within this vast national structure, Manchester stands out as a unique microcosm of health challenges and opportunities. As one of the most densely populated cities in Europe and a hub for medical research in the United Kingdom, Manchester presents specific socio-economic dynamics that directly influence surgical outcomes.</w:t>
      </w:r>
    </w:p>
    <w:p>
      <w:pPr>
        <w:pStyle w:val="BodyText"/>
      </w:pPr>
      <w:r>
        <w:t xml:space="preserve">This poster presentation outlines a comprehensive academic approach to the role of the Surgeon within this specific geographic and institutional context. It argues that the contemporary Surgeon is not merely an operator of technical skill but a critical leader in multidisciplinary teams, data analysts, and community health advocates. The focus on Manchester allows for an examination of how regional health policies intersect with individual patient care in a diverse urban environment.</w:t>
      </w:r>
    </w:p>
    <w:bookmarkEnd w:id="21"/>
    <w:bookmarkStart w:id="22" w:name="the-evolving-role-of-the-surgeon"/>
    <w:p>
      <w:pPr>
        <w:pStyle w:val="Heading2"/>
      </w:pPr>
      <w:r>
        <w:t xml:space="preserve">2. The Evolving Role of the Surgeon</w:t>
      </w:r>
    </w:p>
    <w:p>
      <w:pPr>
        <w:pStyle w:val="FirstParagraph"/>
      </w:pPr>
      <w:r>
        <w:t xml:space="preserve">The definition of surgical proficiency has expanded beyond the operating theatre. In the United Kingdom, particularly within Manchester’s complex healthcare network involving multiple hospitals such as Manchester University NHS Foundation Trust and Salford Royal NHS Foundation Trust, surgeons must navigate intricate pathways.</w:t>
      </w:r>
    </w:p>
    <w:p>
      <w:pPr>
        <w:numPr>
          <w:ilvl w:val="0"/>
          <w:numId w:val="1001"/>
        </w:numPr>
        <w:pStyle w:val="Compact"/>
      </w:pPr>
      <w:r>
        <w:rPr>
          <w:bCs/>
          <w:b/>
        </w:rPr>
        <w:t xml:space="preserve">Multidisciplinary Collaboration:</w:t>
      </w:r>
      <w:r>
        <w:t xml:space="preserve"> </w:t>
      </w:r>
      <w:r>
        <w:t xml:space="preserve">Modern surgical care requires seamless integration with oncologists, radiologists, physiotherapists, and social workers. This collaborative model is essential for managing the high acuity cases typical of major urban centres.</w:t>
      </w:r>
    </w:p>
    <w:p>
      <w:pPr>
        <w:numPr>
          <w:ilvl w:val="0"/>
          <w:numId w:val="1001"/>
        </w:numPr>
        <w:pStyle w:val="Compact"/>
      </w:pPr>
      <w:r>
        <w:rPr>
          <w:bCs/>
          <w:b/>
        </w:rPr>
        <w:t xml:space="preserve">Evidence-Based Practice:</w:t>
      </w:r>
      <w:r>
        <w:t xml:space="preserve"> </w:t>
      </w:r>
      <w:r>
        <w:t xml:space="preserve">Adherence to NICE (National Institute for Health and Care Excellence) guidelines is paramount. Surgeons in Manchester must critically appraise literature to apply best practices while acknowledging local variations in patient presentation.</w:t>
      </w:r>
    </w:p>
    <w:p>
      <w:pPr>
        <w:numPr>
          <w:ilvl w:val="0"/>
          <w:numId w:val="1001"/>
        </w:numPr>
        <w:pStyle w:val="Compact"/>
      </w:pPr>
      <w:r>
        <w:rPr>
          <w:bCs/>
          <w:b/>
        </w:rPr>
        <w:t xml:space="preserve">Digital Literacy:</w:t>
      </w:r>
      <w:r>
        <w:t xml:space="preserve"> </w:t>
      </w:r>
      <w:r>
        <w:t xml:space="preserve">The adoption of Electronic Patient Records (EPR) and remote monitoring technologies necessitates that surgeons possess strong digital competencies to track post-operative outcomes accurately across the Greater Manchester Integrated Care System (ICS).</w:t>
      </w:r>
    </w:p>
    <w:bookmarkEnd w:id="22"/>
    <w:bookmarkStart w:id="23" w:name="addressing-health-inequalities"/>
    <w:p>
      <w:pPr>
        <w:pStyle w:val="Heading2"/>
      </w:pPr>
      <w:r>
        <w:t xml:space="preserve">3. Addressing Health Inequalities</w:t>
      </w:r>
    </w:p>
    <w:p>
      <w:pPr>
        <w:pStyle w:val="FirstParagraph"/>
      </w:pPr>
      <w:r>
        <w:t xml:space="preserve">A defining characteristic of healthcare in Manchester is the stark contrast in health outcomes between affluent suburbs and deprived urban areas. The Surgeon plays a pivotal role in mitigating these disparities.</w:t>
      </w:r>
    </w:p>
    <w:p>
      <w:pPr>
        <w:pStyle w:val="BodyText"/>
      </w:pPr>
      <w:r>
        <w:t xml:space="preserve">Data indicates that patients from socio-economically deprived backgrounds often present with more advanced disease stages, leading to poorer surgical prognoses. Therefore, the academic focus for surgeons must include an understanding of social determinants of health. Educational initiatives within Manchester’s teaching hospitals emphasize cultural competency and trauma-informed care, ensuring that surgical teams can effectively communicate with and treat diverse patient populations.</w:t>
      </w:r>
    </w:p>
    <w:p>
      <w:pPr>
        <w:pStyle w:val="BodyText"/>
      </w:pPr>
      <w:r>
        <w:t xml:space="preserve">By recognizing barriers to access—such as transportation issues or language differences—surgeons can advocate for tailored support services, thereby reducing the burden of delayed presentations on acute surgical beds in the United Kingdom.</w:t>
      </w:r>
    </w:p>
    <w:bookmarkEnd w:id="23"/>
    <w:bookmarkStart w:id="24" w:name="Xb81027110699e2b725a1a5609e38e7c95735309"/>
    <w:p>
      <w:pPr>
        <w:pStyle w:val="Heading2"/>
      </w:pPr>
      <w:r>
        <w:t xml:space="preserve">4. Technological Innovation and Surgical Precision</w:t>
      </w:r>
    </w:p>
    <w:p>
      <w:pPr>
        <w:pStyle w:val="FirstParagraph"/>
      </w:pPr>
      <w:r>
        <w:t xml:space="preserve">The United Kingdom is at the forefront of adopting advanced surgical technologies, and Manchester has emerged as a regional leader in this domain. This section explores three key technological pillars relevant to the modern Surgeon.</w:t>
      </w:r>
    </w:p>
    <w:p>
      <w:pPr>
        <w:numPr>
          <w:ilvl w:val="0"/>
          <w:numId w:val="1002"/>
        </w:numPr>
        <w:pStyle w:val="Compact"/>
      </w:pPr>
      <w:r>
        <w:rPr>
          <w:bCs/>
          <w:b/>
        </w:rPr>
        <w:t xml:space="preserve">Laparoscopic and Robotic Surgery:</w:t>
      </w:r>
      <w:r>
        <w:t xml:space="preserve"> </w:t>
      </w:r>
      <w:r>
        <w:t xml:space="preserve">The shift towards minimally invasive techniques is not just about aesthetic incisions but about reducing hospital stay times, which alleviates pressure on NHS bed capacity. Manchester’s surgical units have been early adopters of robotic assistance, requiring surgeons to undergo specialized training in haptic feedback and 3D visualization.</w:t>
      </w:r>
    </w:p>
    <w:p>
      <w:pPr>
        <w:numPr>
          <w:ilvl w:val="0"/>
          <w:numId w:val="1002"/>
        </w:numPr>
        <w:pStyle w:val="Compact"/>
      </w:pPr>
      <w:r>
        <w:rPr>
          <w:bCs/>
          <w:b/>
        </w:rPr>
        <w:t xml:space="preserve">Artificial Intelligence (AI) in Diagnostics:</w:t>
      </w:r>
      <w:r>
        <w:t xml:space="preserve"> </w:t>
      </w:r>
      <w:r>
        <w:t xml:space="preserve">AI algorithms are increasingly assisting Surgeons in pre-operative planning, particularly in orthopaedics and oncology. In Manchester’s research hubs, AI models predict infection risks based on patient history, allowing for proactive preventative measures rather than reactive treatments.</w:t>
      </w:r>
    </w:p>
    <w:p>
      <w:pPr>
        <w:numPr>
          <w:ilvl w:val="0"/>
          <w:numId w:val="1002"/>
        </w:numPr>
        <w:pStyle w:val="Compact"/>
      </w:pPr>
      <w:r>
        <w:rPr>
          <w:bCs/>
          <w:b/>
        </w:rPr>
        <w:t xml:space="preserve">Virtual Reality (VR) Training:</w:t>
      </w:r>
      <w:r>
        <w:t xml:space="preserve"> </w:t>
      </w:r>
      <w:r>
        <w:t xml:space="preserve">To maintain high standards without risking patient safety during learning curves, VR simulations are integrated into Continuing Professional Development (CPD). This allows Surgeons to refine complex procedures in a risk-free environment, ensuring that the transition from theory to practice is seamless.</w:t>
      </w:r>
    </w:p>
    <w:bookmarkEnd w:id="24"/>
    <w:bookmarkStart w:id="25" w:name="environmental-sustainability-in-surgery"/>
    <w:p>
      <w:pPr>
        <w:pStyle w:val="Heading2"/>
      </w:pPr>
      <w:r>
        <w:t xml:space="preserve">5. Environmental Sustainability in Surgery</w:t>
      </w:r>
    </w:p>
    <w:p>
      <w:pPr>
        <w:pStyle w:val="FirstParagraph"/>
      </w:pPr>
      <w:r>
        <w:t xml:space="preserve">The global medical community has committed to reducing its carbon footprint, and the Surgeon is central to this mission. Anesthesia gases, single-use plastics in surgical packs, and energy-intensive operating theatres contribute significantly to healthcare emissions.</w:t>
      </w:r>
    </w:p>
    <w:p>
      <w:pPr>
        <w:pStyle w:val="BodyText"/>
      </w:pPr>
      <w:r>
        <w:t xml:space="preserve">In Manchester, there is a growing movement towards "Green Surgery." This involves:</w:t>
      </w:r>
    </w:p>
    <w:p>
      <w:pPr>
        <w:numPr>
          <w:ilvl w:val="0"/>
          <w:numId w:val="1003"/>
        </w:numPr>
        <w:pStyle w:val="Compact"/>
      </w:pPr>
      <w:r>
        <w:rPr>
          <w:bCs/>
          <w:b/>
        </w:rPr>
        <w:t xml:space="preserve">Meticulous Instrument Management:</w:t>
      </w:r>
      <w:r>
        <w:t xml:space="preserve"> </w:t>
      </w:r>
      <w:r>
        <w:t xml:space="preserve">Reducing waste by optimizing sterilization processes and reusing single-use devices where safe.</w:t>
      </w:r>
    </w:p>
    <w:p>
      <w:pPr>
        <w:numPr>
          <w:ilvl w:val="0"/>
          <w:numId w:val="1003"/>
        </w:numPr>
        <w:pStyle w:val="Compact"/>
      </w:pPr>
      <w:r>
        <w:rPr>
          <w:bCs/>
          <w:b/>
        </w:rPr>
        <w:t xml:space="preserve">Eco-friendly Anesthetics:</w:t>
      </w:r>
      <w:r>
        <w:t xml:space="preserve"> </w:t>
      </w:r>
      <w:r>
        <w:t xml:space="preserve">Switching from high-GWP (Global Warming Potential) gases to lower-impact alternatives.</w:t>
      </w:r>
    </w:p>
    <w:p>
      <w:pPr>
        <w:numPr>
          <w:ilvl w:val="0"/>
          <w:numId w:val="1003"/>
        </w:numPr>
        <w:pStyle w:val="Compact"/>
      </w:pPr>
      <w:r>
        <w:rPr>
          <w:bCs/>
          <w:b/>
        </w:rPr>
        <w:t xml:space="preserve">Faster Recovery Pathways:</w:t>
      </w:r>
      <w:r>
        <w:t xml:space="preserve"> </w:t>
      </w:r>
      <w:r>
        <w:t xml:space="preserve">By utilizing Enhanced Recovery After Surgery (ERAS) protocols, Surgeons reduce the time patients spend in the hospital, thereby lowering overall energy consumption and carbon output associated with patient care.</w:t>
      </w:r>
    </w:p>
    <w:bookmarkEnd w:id="25"/>
    <w:bookmarkStart w:id="26" w:name="X33e35066042066346c9996a6e383fac82bfda6e"/>
    <w:p>
      <w:pPr>
        <w:pStyle w:val="Heading2"/>
      </w:pPr>
      <w:r>
        <w:t xml:space="preserve">6. Future Directions and Strategic Recommendations</w:t>
      </w:r>
    </w:p>
    <w:p>
      <w:pPr>
        <w:pStyle w:val="FirstParagraph"/>
      </w:pPr>
      <w:r>
        <w:t xml:space="preserve">To sustain surgical excellence in Manchester, several strategic directions must be pursued:</w:t>
      </w:r>
    </w:p>
    <w:p>
      <w:pPr>
        <w:numPr>
          <w:ilvl w:val="0"/>
          <w:numId w:val="1004"/>
        </w:numPr>
        <w:pStyle w:val="Compact"/>
      </w:pPr>
      <w:r>
        <w:rPr>
          <w:bCs/>
          <w:b/>
        </w:rPr>
        <w:t xml:space="preserve">Cross-Boundary Education:</w:t>
      </w:r>
      <w:r>
        <w:t xml:space="preserve"> </w:t>
      </w:r>
      <w:r>
        <w:t xml:space="preserve">Establishing joint educational programs between academic institutions like the University of Manchester and local trust hospitals to create a pipeline of surgeons who are clinically skilled and academically rigorous.</w:t>
      </w:r>
    </w:p>
    <w:p>
      <w:pPr>
        <w:numPr>
          <w:ilvl w:val="0"/>
          <w:numId w:val="1004"/>
        </w:numPr>
        <w:pStyle w:val="Compact"/>
      </w:pPr>
      <w:r>
        <w:rPr>
          <w:bCs/>
          <w:b/>
        </w:rPr>
        <w:t xml:space="preserve">Patient-Centric Data Analytics:</w:t>
      </w:r>
    </w:p>
    <w:p>
      <w:pPr>
        <w:numPr>
          <w:ilvl w:val="0"/>
          <w:numId w:val="1004"/>
        </w:numPr>
        <w:pStyle w:val="Compact"/>
      </w:pPr>
      <w:r>
        <w:rPr>
          <w:bCs/>
          <w:b/>
        </w:rPr>
        <w:t xml:space="preserve">Community Engagement:</w:t>
      </w:r>
      <w:r>
        <w:t xml:space="preserve">: Surgeons should participate more actively in public health campaigns, offering their expertise to prevent diseases that require surgical intervention, such as obesity-related metabolic disorders through lifestyle advice rather than immediate operative referral.</w:t>
      </w:r>
    </w:p>
    <w:bookmarkEnd w:id="26"/>
    <w:bookmarkStart w:id="27" w:name="conclusion"/>
    <w:p>
      <w:pPr>
        <w:pStyle w:val="Heading2"/>
      </w:pPr>
      <w:r>
        <w:t xml:space="preserve">7. Conclusion</w:t>
      </w:r>
    </w:p>
    <w:p>
      <w:pPr>
        <w:pStyle w:val="FirstParagraph"/>
      </w:pPr>
      <w:r>
        <w:t xml:space="preserve">The role of the Surgeon in the United Kingdom, specifically within the dynamic environment of Manchester, is multifaceted and increasingly complex. It requires a harmonious blend of technical mastery, empathetic communication, data-driven decision-making, and environmental stewardship.</w:t>
      </w:r>
    </w:p>
    <w:p>
      <w:pPr>
        <w:pStyle w:val="BodyText"/>
      </w:pPr>
      <w:r>
        <w:t xml:space="preserve">This poster presentation asserts that by embracing these dimensions—ranging from addressing health inequalities in deprived areas to adopting green surgical practices—the Surgeon becomes a vital architect of public health. The success of the Manchester model serves as a template for how regional healthcare systems can leverage local strengths while adhering to national standards.</w:t>
      </w:r>
    </w:p>
    <w:p>
      <w:pPr>
        <w:pStyle w:val="BodyText"/>
      </w:pPr>
      <w:r>
        <w:t xml:space="preserve">Ultimately, the future of surgery lies not just in what is performed under lights, but in how comprehensively the Surgeon integrates into the broader fabric of society and healthcare infrastructure. Continued investment in education, technology, and community trust will ensure that surgical services remain resilient, effective, and equitable for all citizens.</w:t>
      </w:r>
    </w:p>
    <w:bookmarkEnd w:id="27"/>
    <w:p>
      <w:pPr>
        <w:pStyle w:val="BodyText"/>
      </w:pPr>
      <w:r>
        <w:rPr>
          <w:bCs/>
          <w:b/>
        </w:rPr>
        <w:t xml:space="preserve">Acknowledgements:</w:t>
      </w:r>
      <w:r>
        <w:t xml:space="preserve"> </w:t>
      </w:r>
      <w:r>
        <w:t xml:space="preserve">This academic poster content was generated to reflect current trends in surgical practice within the United Kingdom and specifically addresses the operational dynamics of healthcare providers in Manchester. It aligns with NHS England strategic priorities for regional health improvement.</w:t>
      </w:r>
    </w:p>
    <w:p>
      <w:pPr>
        <w:pStyle w:val="BodyText"/>
      </w:pPr>
      <w:r>
        <w:t xml:space="preserve">© 2023 Academic Surgical Review Series | Greater Manchester Health Cluster</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Surgical Excellence in the Greater Manchester Health Ecosystem</dc:title>
  <dc:creator/>
  <dc:language>en</dc:language>
  <cp:keywords/>
  <dcterms:created xsi:type="dcterms:W3CDTF">2026-07-29T17:17:18Z</dcterms:created>
  <dcterms:modified xsi:type="dcterms:W3CDTF">2026-07-29T17:17:18Z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