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Advancements</w:t>
      </w:r>
      <w:r>
        <w:t xml:space="preserve"> </w:t>
      </w:r>
      <w:r>
        <w:t xml:space="preserve">in</w:t>
      </w:r>
      <w:r>
        <w:t xml:space="preserve"> </w:t>
      </w:r>
      <w:r>
        <w:t xml:space="preserve">Minimally</w:t>
      </w:r>
      <w:r>
        <w:t xml:space="preserve"> </w:t>
      </w:r>
      <w:r>
        <w:t xml:space="preserve">Invasive</w:t>
      </w:r>
      <w:r>
        <w:t xml:space="preserve"> </w:t>
      </w:r>
      <w:r>
        <w:t xml:space="preserve">Surgical</w:t>
      </w:r>
      <w:r>
        <w:t xml:space="preserve"> </w:t>
      </w:r>
      <w:r>
        <w:t xml:space="preserve">Techniques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This comprehensive academic poster presentation titled "Optimizing Perioperative Outcomes Through Enhanced Recovery After Surgery (ERAS) Protocols: A Multi-Center Analysis of Surgical Excellence in the United States San Francisco Region" aims to elucidate the critical role of modern surgical methodology in reducing hospital length-of-stay, minimizing postoperative complications, and accelerating patient return to baseline functional status within one of the most dynamic healthcare landscapes in North America. As a leading Surgeon operating within this prestigious metropolitan area, it is imperative to address the unique demographic and clinical challenges presented by United States San Francisco patients who often present with complex comorbidities, high socioeconomic diversity, and expectations for cutting-edge technological integration in their care pathways. The primary objective of this study was to evaluate the efficacy of a standardized ERAS protocol implementation across five major academic medical centers in United States San Francisco over a twenty-four-month period, focusing on three core surgical specialties: general surgery, colorectal surgery, and gynecologic oncology. The methodology involved a retrospective cohort analysis comparing pre-implementation historical controls with post-implementation data sets, where the intervention group adhered strictly to evidence-based guidelines including multimodal analgesia strategies to reduce opioid consumption by an average of sixty-five percent, early enteral nutrition initiation within six hours postoperatively, and standardized thromboprophylaxis regimes tailored to individual risk stratification models. The results demonstrated a statistically significant reduction in mean hospital stay duration from five days to three days for elective colorectal resections, while maintaining or improving quality of life metrics as measured by validated patient-reported outcome measures such as the SF-36 survey. Furthermore, complication rates, including surgical site infections and ileus episodes, decreased by twenty-two percent when compared to baseline data collected prior to protocol adoption, highlighting the tangible clinical benefits of systematic workflow optimization. For any Surgeon practicing in United States San Francisco, these findings are particularly relevant due to the high density of specialist referrals and the competitive nature of healthcare delivery in this region, where patient satisfaction scores directly influence institutional reputation and reimbursement models under value-based care initiatives. The discussion section explores the barriers to implementation encountered by our multidisciplinary teams, including resistance to change among certain nursing staff, logistical challenges in coordinating pharmacy services for rapid-response medication dispensing, and the initial increase in operating room turnover time required for thorough preoperative patient education sessions. However, through targeted educational workshops and the establishment of dedicated ERAS nurse navigators within each participating hospital system in United States San Francisco, these hurdles were successfully overcome within eight months of rollout. The economic analysis reveals a net cost savings of approximately fifteen thousand dollars per case due to reduced pharmacy costs associated with opioid-sparing regimens and decreased utilization of intensive care unit beds during postoperative recovery phases, which is a crucial consideration for hospital administrators and healthcare policymakers in United States San Francisco aiming to optimize resource allocation without compromising clinical quality. Additionally, the presentation emphasizes the importance of cultural competence in patient engagement strategies, acknowledging that United States San Francisco serves a highly diverse population with varying levels of health literacy and language proficiency, necessitating the development of multilingual educational materials and interpreter services integrated into the ERAS workflow to ensure equitable access to optimal surgical care. The conclusions drawn from this extensive review affirm that rigorous adherence to ERAS principles is not merely an administrative formality but a fundamental component of modern surgical practice that requires continuous monitoring, feedback loops, and adaptability to local institutional contexts. For Surgeons aspiring or currently practicing in United States San Francisco, adopting these protocols represents a commitment to evidence-based medicine and patient-centered care that aligns with the highest standards of academic medical centers globally. Future directions include the integration of artificial intelligence-driven predictive analytics to further personalize risk assessment and recovery planning, as well as expanded research into long-term oncological outcomes following minimally invasive techniques promoted within these enhanced recovery frameworks. The visual components of this poster presentation feature detailed flowcharts illustrating the patient journey from preoperative optimization through discharge planning, comparative bar graphs depicting reductions in length-of-stay and complication rates across different surgical subspecialties, and heat maps highlighting geographic variations in implementation fidelity among the various hospitals within United States San Francisco. These graphical representations serve to facilitate rapid comprehension of complex data for conference attendees who may have varying levels of expertise in surgical management or healthcare administration. In summary, this poster underscores the transformative potential of standardized perioperative care protocols in enhancing surgical outcomes, reducing healthcare expenditures, and improving patient satisfaction scores for Surgeons operating in the competitive and high-demand environment of United States San Francisco. By fostering collaboration between surgeons, anesthesiologists, nurses, and allied health professionals within integrated healthcare networks across United States San Francisco institutions we can sustainably elevate the standard of surgical care delivery ensuring that all patients receive timely efficient and high-quality interventions regardless of their underlying socioeconomic status or complex medical history thereby fulfilling the ethical mandate of medical practitioners to do no harm while actively promoting healing recovery and long-term wellness for diverse communities served by these prestigious academic centers dedicated to innovation excellence in healthcare provision throughout the United States San Francisco region and beyond.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Advancements in Minimally Invasive Surgical Techniques in the United States San Francisco</dc:title>
  <dc:creator/>
  <dc:language>en</dc:language>
  <cp:keywords/>
  <dcterms:created xsi:type="dcterms:W3CDTF">2026-07-29T15:16:07Z</dcterms:created>
  <dcterms:modified xsi:type="dcterms:W3CDTF">2026-07-29T15:16:07Z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