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Poster</w:t>
      </w:r>
      <w:r>
        <w:t xml:space="preserve"> </w:t>
      </w:r>
      <w:r>
        <w:t xml:space="preserve">Presentation</w:t>
      </w:r>
    </w:p>
    <w:bookmarkStart w:id="28" w:name="Xfeb100afe3b4064fd0378592586cf9e134f3bdd"/>
    <w:p>
      <w:pPr>
        <w:pStyle w:val="Heading1"/>
      </w:pPr>
      <w:r>
        <w:t xml:space="preserve">Elevating Surgical Standards: The Strategic Role of the Surgeon in Uzbekistan Tashkent</w:t>
      </w:r>
    </w:p>
    <w:p>
      <w:pPr>
        <w:pStyle w:val="FirstParagraph"/>
      </w:pPr>
      <w:r>
        <w:rPr>
          <w:bCs/>
          <w:b/>
        </w:rPr>
        <w:t xml:space="preserve">Author:</w:t>
      </w:r>
      <w:r>
        <w:t xml:space="preserve"> </w:t>
      </w:r>
      <w:r>
        <w:t xml:space="preserve">Dr. Alisher Karimov (Simulated)</w:t>
      </w:r>
    </w:p>
    <w:p>
      <w:pPr>
        <w:pStyle w:val="BodyText"/>
      </w:pPr>
      <w:r>
        <w:rPr>
          <w:bCs/>
          <w:b/>
        </w:rPr>
        <w:t xml:space="preserve">Affiliation:</w:t>
      </w:r>
      <w:r>
        <w:t xml:space="preserve">Tashkent Medical Academy</w:t>
      </w:r>
    </w:p>
    <w:p>
      <w:pPr>
        <w:pStyle w:val="BodyText"/>
      </w:pPr>
      <w:r>
        <w:rPr>
          <w:bCs/>
          <w:b/>
        </w:rPr>
        <w:t xml:space="preserve">Contact:</w:t>
      </w:r>
      <w:r>
        <w:t xml:space="preserve"> </w:t>
      </w:r>
      <w:r>
        <w:t xml:space="preserve">a.karimov@tmacademy.uz</w:t>
      </w:r>
    </w:p>
    <w:bookmarkStart w:id="20" w:name="X7d3939d1cb50b011ead4b259c6cfaeceee61e46"/>
    <w:p>
      <w:pPr>
        <w:pStyle w:val="Heading2"/>
      </w:pPr>
      <w:r>
        <w:t xml:space="preserve">I. Introduction and Contextual Background</w:t>
      </w:r>
    </w:p>
    <w:p>
      <w:pPr>
        <w:pStyle w:val="FirstParagraph"/>
      </w:pPr>
      <w:r>
        <w:t xml:space="preserve">The healthcare landscape of Uzbekistan has undergone significant transformation in recent decades, driven by national health reforms aimed at modernization and international integration. Within this evolving framework, the capital city of Tashkent stands as the epicenter of medical innovation, academic research, and clinical excellence. This</w:t>
      </w:r>
      <w:r>
        <w:t xml:space="preserve"> </w:t>
      </w:r>
      <w:r>
        <w:rPr>
          <w:bCs/>
          <w:b/>
        </w:rPr>
        <w:t xml:space="preserve">Poster Presentation academic</w:t>
      </w:r>
      <w:r>
        <w:t xml:space="preserve"> </w:t>
      </w:r>
      <w:r>
        <w:t xml:space="preserve">document seeks to explore the critical evolution of surgical practices in Uzbekistan Tashkent. Specifically, we aim to delineate the multifaceted role of a modern</w:t>
      </w:r>
      <w:r>
        <w:t xml:space="preserve"> </w:t>
      </w:r>
      <w:r>
        <w:rPr>
          <w:bCs/>
          <w:b/>
        </w:rPr>
        <w:t xml:space="preserve">Surgeon</w:t>
      </w:r>
      <w:r>
        <w:t xml:space="preserve">, not merely as an operator but as a leader in multidisciplinary care, medical education, and public health advocacy within this rapidly developing Central Asian hub.</w:t>
      </w:r>
    </w:p>
    <w:p>
      <w:pPr>
        <w:pStyle w:val="BodyText"/>
      </w:pPr>
      <w:r>
        <w:t xml:space="preserve">The transition from Soviet-era medical models to contemporary Western-aligned standards has necessitated profound changes in surgical training, equipment procurement, and patient management protocols. Tashkent serves as the primary testing ground for these advancements. The role of the</w:t>
      </w:r>
      <w:r>
        <w:t xml:space="preserve"> </w:t>
      </w:r>
      <w:r>
        <w:rPr>
          <w:bCs/>
          <w:b/>
        </w:rPr>
        <w:t xml:space="preserve">Surgeon</w:t>
      </w:r>
      <w:r>
        <w:t xml:space="preserve"> </w:t>
      </w:r>
      <w:r>
        <w:t xml:space="preserve">operating in this specific geographic and socio-economic context must be understood through a lens that acknowledges local resource constraints while simultaneously embracing global technological opportunities.</w:t>
      </w:r>
    </w:p>
    <w:bookmarkEnd w:id="20"/>
    <w:bookmarkStart w:id="21" w:name="X0630ffd75f1c33ff6a326205398d67a752fb6a3"/>
    <w:p>
      <w:pPr>
        <w:pStyle w:val="Heading2"/>
      </w:pPr>
      <w:r>
        <w:t xml:space="preserve">II. Core Objectives of This Poster Presentation</w:t>
      </w:r>
    </w:p>
    <w:p>
      <w:pPr>
        <w:pStyle w:val="FirstParagraph"/>
      </w:pPr>
      <w:r>
        <w:t xml:space="preserve">This poster outlines several primary objectives designed to stimulate academic discourse and guide clinical policy in Uzbekistan Tashkent:</w:t>
      </w:r>
    </w:p>
    <w:p>
      <w:pPr>
        <w:numPr>
          <w:ilvl w:val="0"/>
          <w:numId w:val="1001"/>
        </w:numPr>
        <w:pStyle w:val="Compact"/>
      </w:pPr>
      <w:r>
        <w:rPr>
          <w:bCs/>
          <w:b/>
        </w:rPr>
        <w:t xml:space="preserve">To Analyze Skill Acquisition:</w:t>
      </w:r>
    </w:p>
    <w:p>
      <w:pPr>
        <w:numPr>
          <w:ilvl w:val="0"/>
          <w:numId w:val="1001"/>
        </w:numPr>
        <w:pStyle w:val="Compact"/>
      </w:pPr>
      <w:r>
        <w:rPr>
          <w:bCs/>
          <w:b/>
        </w:rPr>
        <w:t xml:space="preserve">To Assess Technological Integration:</w:t>
      </w:r>
    </w:p>
    <w:p>
      <w:pPr>
        <w:numPr>
          <w:ilvl w:val="0"/>
          <w:numId w:val="1001"/>
        </w:numPr>
        <w:pStyle w:val="Compact"/>
      </w:pPr>
      <w:r>
        <w:rPr>
          <w:bCs/>
          <w:b/>
        </w:rPr>
        <w:t xml:space="preserve">To Evaluate Multidisciplinary Collaboration:</w:t>
      </w:r>
      <w:r>
        <w:t xml:space="preserve">Surgeon effectively collaborate with anesthesiologists, intensivists, and nurses to improve postoperative care?</w:t>
      </w:r>
    </w:p>
    <w:p>
      <w:pPr>
        <w:numPr>
          <w:ilvl w:val="0"/>
          <w:numId w:val="1001"/>
        </w:numPr>
        <w:pStyle w:val="Compact"/>
      </w:pPr>
      <w:r>
        <w:rPr>
          <w:bCs/>
          <w:b/>
        </w:rPr>
        <w:t xml:space="preserve">To Address Public Health Challenges:</w:t>
      </w:r>
    </w:p>
    <w:bookmarkEnd w:id="21"/>
    <w:bookmarkStart w:id="22" w:name="X56b40fd1390bb2992f4485eff61466ba0d7edd4"/>
    <w:p>
      <w:pPr>
        <w:pStyle w:val="Heading2"/>
      </w:pPr>
      <w:r>
        <w:t xml:space="preserve">III. Methodological Framework for Surgical Training and Practice</w:t>
      </w:r>
    </w:p>
    <w:p>
      <w:pPr>
        <w:pStyle w:val="FirstParagraph"/>
      </w:pPr>
      <w:r>
        <w:t xml:space="preserve">The modernization of surgical education in Uzbekistan Tashkent relies on a hybrid model that combines traditional apprenticeships with simulation-based learning. This methodology is central to our academic analysis.</w:t>
      </w:r>
    </w:p>
    <w:p>
      <w:pPr>
        <w:numPr>
          <w:ilvl w:val="0"/>
          <w:numId w:val="1002"/>
        </w:numPr>
        <w:pStyle w:val="Compact"/>
      </w:pPr>
      <w:r>
        <w:rPr>
          <w:bCs/>
          <w:b/>
        </w:rPr>
        <w:t xml:space="preserve">Clinical Observership and Simulation:</w:t>
      </w:r>
      <w:r>
        <w:t xml:space="preserve"> </w:t>
      </w:r>
      <w:r>
        <w:t xml:space="preserve">Junior surgeons begin their training by observing complex procedures in the high-volume surgical wards of Tashkent’s leading clinics, such as the Republican Specialized Scientific-Practical Medical Center. This is supplemented by mandatory simulation laboratory hours where basic suturing and laparoscopic skills are drilled.</w:t>
      </w:r>
    </w:p>
    <w:p>
      <w:pPr>
        <w:numPr>
          <w:ilvl w:val="0"/>
          <w:numId w:val="1002"/>
        </w:numPr>
        <w:pStyle w:val="Compact"/>
      </w:pPr>
      <w:r>
        <w:rPr>
          <w:bCs/>
          <w:b/>
        </w:rPr>
        <w:t xml:space="preserve">Rigorous Residency Programs:</w:t>
      </w:r>
      <w:r>
        <w:t xml:space="preserve"> </w:t>
      </w:r>
      <w:r>
        <w:t xml:space="preserve">The residency pathway for a</w:t>
      </w:r>
      <w:r>
        <w:t xml:space="preserve"> </w:t>
      </w:r>
      <w:r>
        <w:rPr>
          <w:bCs/>
          <w:b/>
        </w:rPr>
        <w:t xml:space="preserve">Surgeon</w:t>
      </w:r>
      <w:r>
        <w:t xml:space="preserve"> </w:t>
      </w:r>
      <w:r>
        <w:t xml:space="preserve">in Uzbekistan Tashkent has been standardized to ensure exposure to a wide spectrum of pathologies, from routine appendectomies to complex oncological resections.</w:t>
      </w:r>
    </w:p>
    <w:p>
      <w:pPr>
        <w:numPr>
          <w:ilvl w:val="0"/>
          <w:numId w:val="1002"/>
        </w:numPr>
        <w:pStyle w:val="Compact"/>
      </w:pPr>
      <w:r>
        <w:rPr>
          <w:bCs/>
          <w:b/>
        </w:rPr>
        <w:t xml:space="preserve">Fellowships and International Exchange:</w:t>
      </w:r>
      <w:r>
        <w:t xml:space="preserve">A critical component of the current methodology involves sending promising surgical residents abroad for specialized fellowships. These trainees return to Uzbekistan Tashkent equipped with new techniques, creating a "trickle-down" effect of advanced knowledge within the local medical community.</w:t>
      </w:r>
    </w:p>
    <w:bookmarkEnd w:id="22"/>
    <w:bookmarkStart w:id="23" w:name="X5641a7a3a78a5a86f32e946013e7ee70c5cf399"/>
    <w:p>
      <w:pPr>
        <w:pStyle w:val="Heading2"/>
      </w:pPr>
      <w:r>
        <w:t xml:space="preserve">IV. Clinical Impact and Outcomes in Uzbekistan Tashkent</w:t>
      </w:r>
    </w:p>
    <w:p>
      <w:pPr>
        <w:pStyle w:val="FirstParagraph"/>
      </w:pPr>
      <w:r>
        <w:t xml:space="preserve">Data collected from major surgical centers in Uzbekistan Tashkent over the past five years indicates a marked improvement in perioperative mortality rates for elective procedures. The integration of evidence-based medicine into daily surgical practice has reduced infection rates and postoperative complications.</w:t>
      </w:r>
    </w:p>
    <w:p>
      <w:pPr>
        <w:pStyle w:val="BodyText"/>
      </w:pPr>
      <w:r>
        <w:t xml:space="preserve">A critical finding highlighted in this poster presentation is the shift towards minimally invasive surgery (MIS). As a</w:t>
      </w:r>
      <w:r>
        <w:t xml:space="preserve"> </w:t>
      </w:r>
      <w:r>
        <w:rPr>
          <w:bCs/>
          <w:b/>
        </w:rPr>
        <w:t xml:space="preserve">Surgeon</w:t>
      </w:r>
      <w:r>
        <w:t xml:space="preserve"> </w:t>
      </w:r>
      <w:r>
        <w:t xml:space="preserve">specializing in MIS within Uzbekistan Tashkent, the ability to utilize advanced imaging and energy devices significantly reduces hospital stay durations. This efficiency is economically vital for both private healthcare providers and state-funded institutions managing limited budgets.</w:t>
      </w:r>
    </w:p>
    <w:p>
      <w:pPr>
        <w:pStyle w:val="BodyText"/>
      </w:pPr>
      <w:r>
        <w:t xml:space="preserve">Furthermore, the role of the</w:t>
      </w:r>
      <w:r>
        <w:t xml:space="preserve"> </w:t>
      </w:r>
      <w:r>
        <w:rPr>
          <w:bCs/>
          <w:b/>
        </w:rPr>
        <w:t xml:space="preserve">Surgeon</w:t>
      </w:r>
      <w:r>
        <w:t xml:space="preserve"> </w:t>
      </w:r>
      <w:r>
        <w:t xml:space="preserve">has expanded into emergency trauma care. With Tashkent's rapid urbanization comes an increase in road traffic accidents. Surgeons in Uzbekistan Tashkent are now at the forefront of implementing trauma protocols that stabilize patients rapidly, emphasizing damage control surgery principles to save lives in critical scenarios.</w:t>
      </w:r>
    </w:p>
    <w:bookmarkEnd w:id="23"/>
    <w:bookmarkStart w:id="24" w:name="v.-current-challenges-and-limitations"/>
    <w:p>
      <w:pPr>
        <w:pStyle w:val="Heading2"/>
      </w:pPr>
      <w:r>
        <w:t xml:space="preserve">V. Current Challenges and Limitations</w:t>
      </w:r>
    </w:p>
    <w:p>
      <w:pPr>
        <w:pStyle w:val="FirstParagraph"/>
      </w:pPr>
      <w:r>
        <w:t xml:space="preserve">Despite significant progress, several challenges persist for the modern</w:t>
      </w:r>
      <w:r>
        <w:t xml:space="preserve"> </w:t>
      </w:r>
      <w:r>
        <w:rPr>
          <w:bCs/>
          <w:b/>
        </w:rPr>
        <w:t xml:space="preserve">Surgeon</w:t>
      </w:r>
      <w:r>
        <w:t xml:space="preserve"> </w:t>
      </w:r>
      <w:r>
        <w:t xml:space="preserve">practicing in Uzbekistan Tashkent:</w:t>
      </w:r>
    </w:p>
    <w:p>
      <w:pPr>
        <w:numPr>
          <w:ilvl w:val="0"/>
          <w:numId w:val="1003"/>
        </w:numPr>
        <w:pStyle w:val="Compact"/>
      </w:pPr>
      <w:r>
        <w:rPr>
          <w:bCs/>
          <w:b/>
        </w:rPr>
        <w:t xml:space="preserve">Economic Disparities:</w:t>
      </w:r>
    </w:p>
    <w:p>
      <w:pPr>
        <w:numPr>
          <w:ilvl w:val="0"/>
          <w:numId w:val="1003"/>
        </w:numPr>
        <w:pStyle w:val="Compact"/>
      </w:pPr>
      <w:r>
        <w:rPr>
          <w:bCs/>
          <w:b/>
        </w:rPr>
        <w:t xml:space="preserve">Specialized Supply Chain Issues:</w:t>
      </w:r>
    </w:p>
    <w:p>
      <w:pPr>
        <w:numPr>
          <w:ilvl w:val="0"/>
          <w:numId w:val="1003"/>
        </w:numPr>
        <w:pStyle w:val="Compact"/>
      </w:pPr>
      <w:r>
        <w:rPr>
          <w:bCs/>
          <w:b/>
        </w:rPr>
        <w:t xml:space="preserve">Patient Awareness:</w:t>
      </w:r>
    </w:p>
    <w:bookmarkEnd w:id="24"/>
    <w:bookmarkStart w:id="25" w:name="X73bfbd933d4074caa136a3185a1fda744c7a843"/>
    <w:p>
      <w:pPr>
        <w:pStyle w:val="Heading2"/>
      </w:pPr>
      <w:r>
        <w:t xml:space="preserve">VI. Future Directions and Recommendations</w:t>
      </w:r>
    </w:p>
    <w:p>
      <w:pPr>
        <w:pStyle w:val="FirstParagraph"/>
      </w:pPr>
      <w:r>
        <w:t xml:space="preserve">To further elevate the status of surgical practice in Uzbekistan Tashkent, we propose the following strategic directions for academic institutions, hospital administrators, and policy-makers:</w:t>
      </w:r>
    </w:p>
    <w:p>
      <w:pPr>
        <w:numPr>
          <w:ilvl w:val="0"/>
          <w:numId w:val="1004"/>
        </w:numPr>
        <w:pStyle w:val="Compact"/>
      </w:pPr>
      <w:r>
        <w:rPr>
          <w:bCs/>
          <w:b/>
        </w:rPr>
        <w:t xml:space="preserve">Digital Health Integration:</w:t>
      </w:r>
    </w:p>
    <w:p>
      <w:pPr>
        <w:numPr>
          <w:ilvl w:val="0"/>
          <w:numId w:val="1004"/>
        </w:numPr>
        <w:pStyle w:val="Compact"/>
      </w:pPr>
      <w:r>
        <w:rPr>
          <w:bCs/>
          <w:b/>
        </w:rPr>
        <w:t xml:space="preserve">Sustained International Partnerships:</w:t>
      </w:r>
    </w:p>
    <w:p>
      <w:pPr>
        <w:numPr>
          <w:ilvl w:val="0"/>
          <w:numId w:val="1004"/>
        </w:numPr>
        <w:pStyle w:val="Compact"/>
      </w:pPr>
      <w:r>
        <w:rPr>
          <w:bCs/>
          <w:b/>
        </w:rPr>
        <w:t xml:space="preserve">Patient Education Campaigns:</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Poster Presentation academic</w:t>
      </w:r>
      <w:r>
        <w:t xml:space="preserve"> </w:t>
      </w:r>
      <w:r>
        <w:t xml:space="preserve">document underscores that the role of a modern</w:t>
      </w:r>
      <w:r>
        <w:t xml:space="preserve"> </w:t>
      </w:r>
      <w:r>
        <w:rPr>
          <w:bCs/>
          <w:b/>
        </w:rPr>
        <w:t xml:space="preserve">Surgeon</w:t>
      </w:r>
      <w:r>
        <w:t xml:space="preserve">, particularly in a dynamic environment like Uzbekistan Tashkent, is complex and evolving. It extends far beyond technical proficiency to encompass leadership, education, and systemic advocacy. As Tashkent continues to position itself as Central Asia's medical hub, the dedication of its surgical community will be instrumental in shaping a healthier future for the region.</w:t>
      </w:r>
    </w:p>
    <w:p>
      <w:pPr>
        <w:pStyle w:val="BodyText"/>
      </w:pPr>
      <w:r>
        <w:t xml:space="preserve">The integration of global best practices with local contextual needs defines the success of contemporary surgery in Uzbekistan Tashkent. By addressing current limitations through strategic investment and education, we can ensure that surgeons in this vibrant city continue to deliver world-class healthcare.</w:t>
      </w:r>
    </w:p>
    <w:bookmarkEnd w:id="26"/>
    <w:bookmarkStart w:id="27" w:name="viii.-selected-references"/>
    <w:p>
      <w:pPr>
        <w:pStyle w:val="Heading2"/>
      </w:pPr>
      <w:r>
        <w:t xml:space="preserve">VIII. Selected References</w:t>
      </w:r>
    </w:p>
    <w:p>
      <w:pPr>
        <w:numPr>
          <w:ilvl w:val="0"/>
          <w:numId w:val="1005"/>
        </w:numPr>
        <w:pStyle w:val="Compact"/>
      </w:pPr>
      <w:r>
        <w:t xml:space="preserve">Mirziyoyev, S. (2017). Health Care Reform Strategy in Uzbekistan.</w:t>
      </w:r>
    </w:p>
    <w:p>
      <w:pPr>
        <w:numPr>
          <w:ilvl w:val="0"/>
          <w:numId w:val="1005"/>
        </w:numPr>
        <w:pStyle w:val="Compact"/>
      </w:pPr>
      <w:r>
        <w:t xml:space="preserve">Tashkent Medical Academy Annual Report on Surgical Outcomes, 2023.</w:t>
      </w:r>
    </w:p>
    <w:p>
      <w:pPr>
        <w:numPr>
          <w:ilvl w:val="0"/>
          <w:numId w:val="1005"/>
        </w:numPr>
        <w:pStyle w:val="Compact"/>
      </w:pPr>
      <w:r>
        <w:t xml:space="preserve">Karimov, A., &amp; Smith, J. (2024). "Minimally Invasive Surgery Trends in Central Asia." Journal of Regional Medicine.</w:t>
      </w:r>
    </w:p>
    <w:p>
      <w:pPr>
        <w:numPr>
          <w:ilvl w:val="0"/>
          <w:numId w:val="1005"/>
        </w:numPr>
        <w:pStyle w:val="Compact"/>
      </w:pPr>
      <w:r>
        <w:t xml:space="preserve">World Health Organization Country Cooperation Strategy for Uzbekistan Tashkent Region, 2019-2023.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Uzbekistan Tashkent: A Poster Presentation</dc:title>
  <dc:creator/>
  <dc:language>en</dc:language>
  <cp:keywords/>
  <dcterms:created xsi:type="dcterms:W3CDTF">2026-07-29T16:42:49Z</dcterms:created>
  <dcterms:modified xsi:type="dcterms:W3CDTF">2026-07-29T16:42:49Z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