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1" w:name="X940875c42f93f4dbdb6ede19bf54390b2be7400"/>
    <w:p>
      <w:pPr>
        <w:pStyle w:val="Heading1"/>
      </w:pPr>
      <w:r>
        <w:t xml:space="preserve">Bridging Infrastructure and Innovation: The Role of Systems Engineering in Rebuilding Iraq Baghdad</w:t>
      </w:r>
    </w:p>
    <w:bookmarkStart w:id="20" w:name="X8ababf49f8bd985594e81d563a34ae709247c89"/>
    <w:p>
      <w:pPr>
        <w:pStyle w:val="Heading2"/>
      </w:pPr>
      <w:r>
        <w:t xml:space="preserve">A Strategic Framework for Sustainable Urban Development and Technological Integration</w:t>
      </w:r>
    </w:p>
    <w:bookmarkEnd w:id="20"/>
    <w:bookmarkEnd w:id="21"/>
    <w:p>
      <w:pPr>
        <w:pStyle w:val="FirstParagraph"/>
      </w:pPr>
      <w:r>
        <w:rPr>
          <w:bCs/>
          <w:b/>
        </w:rPr>
        <w:t xml:space="preserve">Presentation by:</w:t>
      </w:r>
      <w:r>
        <w:t xml:space="preserve"> </w:t>
      </w:r>
      <w:r>
        <w:t xml:space="preserve">Department of Systems Analysis &amp; Urban Infrastructure</w:t>
      </w:r>
      <w:r>
        <w:br/>
      </w:r>
      <w:r>
        <w:rPr>
          <w:bCs/>
          <w:b/>
        </w:rPr>
        <w:t xml:space="preserve">Institution:</w:t>
      </w:r>
      <w:r>
        <w:t xml:space="preserve"> </w:t>
      </w:r>
      <w:r>
        <w:t xml:space="preserve">Baghdad University Institute of Technology / Global Engineering Consortium</w:t>
      </w:r>
      <w:r>
        <w:br/>
      </w:r>
      <w:r>
        <w:rPr>
          <w:bCs/>
          <w:b/>
        </w:rPr>
        <w:t xml:space="preserve">Date:</w:t>
      </w:r>
      <w:r>
        <w:t xml:space="preserve"> </w:t>
      </w:r>
      <w:r>
        <w:t xml:space="preserve">October 2023 | Location: Baghdad, Iraq</w:t>
      </w:r>
    </w:p>
    <w:bookmarkStart w:id="22" w:name="introduction-and-context"/>
    <w:p>
      <w:pPr>
        <w:pStyle w:val="Heading3"/>
      </w:pPr>
      <w:r>
        <w:t xml:space="preserve">Introduction and Context</w:t>
      </w:r>
    </w:p>
    <w:p>
      <w:pPr>
        <w:pStyle w:val="FirstParagraph"/>
      </w:pPr>
      <w:r>
        <w:t xml:space="preserve">The city of Baghdad, historically the intellectual capital of the Islamic Golden Age, stands at a critical juncture in its modern history. As Iraq seeks to rebuild its infrastructure and establish a robust technological ecosystem, the application of rigorous engineering principles is paramount. This poster presentation explores how Systems Engineering (SE) serves not merely as a technical discipline but as a vital strategic tool for navigating the complex socio-technical landscape of contemporary Iraq.</w:t>
      </w:r>
    </w:p>
    <w:p>
      <w:pPr>
        <w:pStyle w:val="BodyText"/>
      </w:pPr>
      <w:r>
        <w:rPr>
          <w:bCs/>
          <w:b/>
        </w:rPr>
        <w:t xml:space="preserve">Problem Statement:</w:t>
      </w:r>
      <w:r>
        <w:t xml:space="preserve"> </w:t>
      </w:r>
      <w:r>
        <w:t xml:space="preserve">The fragmented nature of current urban infrastructure in Baghdad requires a holistic approach. Traditional siloed engineering methods fail to account for the interdependencies between energy grids, transportation networks, water supply systems, and digital communication infrastructures.</w:t>
      </w:r>
    </w:p>
    <w:p>
      <w:pPr>
        <w:pStyle w:val="BodyText"/>
      </w:pPr>
      <w:r>
        <w:t xml:space="preserve">This document argues that adopting a Systems Engineering methodology is essential for Iraq Baghdad to optimize resource allocation, enhance public service delivery, and foster long-term sustainability in post-conflict reconstruction efforts.</w:t>
      </w:r>
    </w:p>
    <w:bookmarkEnd w:id="22"/>
    <w:bookmarkStart w:id="23" w:name="systems-engineering-methodology"/>
    <w:p>
      <w:pPr>
        <w:pStyle w:val="Heading3"/>
      </w:pPr>
      <w:r>
        <w:t xml:space="preserve">Systems Engineering Methodology</w:t>
      </w:r>
    </w:p>
    <w:p>
      <w:pPr>
        <w:pStyle w:val="FirstParagraph"/>
      </w:pPr>
      <w:r>
        <w:t xml:space="preserve">To address the complexities of urban development in Iraq Baghdad, this study proposes a modified V-Model of Systems Engineering, tailored for emerging markets with legacy infrastructure challenges. The methodology focuses on four key pillars:</w:t>
      </w:r>
    </w:p>
    <w:p>
      <w:pPr>
        <w:numPr>
          <w:ilvl w:val="0"/>
          <w:numId w:val="1001"/>
        </w:numPr>
        <w:pStyle w:val="Compact"/>
      </w:pPr>
      <w:r>
        <w:rPr>
          <w:bCs/>
          <w:b/>
        </w:rPr>
        <w:t xml:space="preserve">SysML Modeling:</w:t>
      </w:r>
      <w:r>
        <w:t xml:space="preserve"> </w:t>
      </w:r>
      <w:r>
        <w:t xml:space="preserve">Utilizing Systems Modeling Language to create digital twins of Baghdad’s critical infrastructure. This allows stakeholders to visualize the impact of new developments before physical implementation, reducing risk and cost.</w:t>
      </w:r>
    </w:p>
    <w:p>
      <w:pPr>
        <w:numPr>
          <w:ilvl w:val="0"/>
          <w:numId w:val="1001"/>
        </w:numPr>
        <w:pStyle w:val="Compact"/>
      </w:pPr>
      <w:r>
        <w:rPr>
          <w:bCs/>
          <w:b/>
        </w:rPr>
        <w:t xml:space="preserve">Lifecycle Management:</w:t>
      </w:r>
      <w:r>
        <w:t xml:space="preserve"> </w:t>
      </w:r>
      <w:r>
        <w:t xml:space="preserve">Implementing a cradle-to-grave lifecycle assessment for all major projects. In the context of Iraq, this includes rigorous planning for maintenance phases, which have historically been neglected due to immediate reconstruction pressures.</w:t>
      </w:r>
    </w:p>
    <w:p>
      <w:pPr>
        <w:numPr>
          <w:ilvl w:val="0"/>
          <w:numId w:val="1001"/>
        </w:numPr>
        <w:pStyle w:val="Compact"/>
      </w:pPr>
      <w:r>
        <w:rPr>
          <w:bCs/>
          <w:b/>
        </w:rPr>
        <w:t xml:space="preserve">Risk Analysis (ISO 31000):</w:t>
      </w:r>
      <w:r>
        <w:t xml:space="preserve"> </w:t>
      </w:r>
      <w:r>
        <w:t xml:space="preserve">A comprehensive risk management framework specifically designed to mitigate political instability, supply chain disruptions common in the region, and environmental factors such as extreme heat affecting hardware longevity.</w:t>
      </w:r>
    </w:p>
    <w:p>
      <w:pPr>
        <w:numPr>
          <w:ilvl w:val="0"/>
          <w:numId w:val="1001"/>
        </w:numPr>
        <w:pStyle w:val="Compact"/>
      </w:pPr>
      <w:r>
        <w:rPr>
          <w:bCs/>
          <w:b/>
        </w:rPr>
        <w:t xml:space="preserve">Stakeholder Integration:</w:t>
      </w:r>
      <w:r>
        <w:t xml:space="preserve"> </w:t>
      </w:r>
      <w:r>
        <w:t xml:space="preserve">SE emphasizes communication. This methodology integrates local government bodies, international donors, and private sector contractors into a unified decision-making loop.</w:t>
      </w:r>
    </w:p>
    <w:p>
      <w:pPr>
        <w:pStyle w:val="FirstParagraph"/>
      </w:pPr>
      <w:r>
        <w:t xml:space="preserve">Aspect</w:t>
      </w:r>
    </w:p>
    <w:bookmarkEnd w:id="23"/>
    <w:p>
      <w:pPr>
        <w:pStyle w:val="BodyText"/>
      </w:pPr>
      <w:r>
        <w:t xml:space="preserve">Scope</w:t>
      </w:r>
    </w:p>
    <w:p>
      <w:pPr>
        <w:pStyle w:val="BodyText"/>
      </w:pPr>
      <w:r>
        <w:t xml:space="preserve">Integrated Urban Ecosystem</w:t>
      </w:r>
    </w:p>
    <w:p>
      <w:pPr>
        <w:pStyle w:val="BodyText"/>
      </w:pPr>
      <w:r>
        <w:t xml:space="preserve">Reactive Maintenance</w:t>
      </w:r>
    </w:p>
    <w:p>
      <w:pPr>
        <w:pStyle w:val="BodyText"/>
      </w:pPr>
      <w:r>
        <w:t xml:space="preserve">Predictive Lifecycle Management</w:t>
      </w:r>
    </w:p>
    <w:p>
      <w:pPr>
        <w:pStyle w:val="BodyText"/>
      </w:pPr>
      <w:r>
        <w:t xml:space="preserve">" Cost Overrun Risk"&gt;Risk Management</w:t>
      </w:r>
    </w:p>
    <w:p>
      <w:pPr>
        <w:pStyle w:val="BodyText"/>
      </w:pPr>
      <w:r>
        <w:t xml:space="preserve">Proactive Mitigation</w:t>
      </w:r>
    </w:p>
    <w:p>
      <w:pPr>
        <w:pStyle w:val="BodyText"/>
      </w:pPr>
      <w:r>
        <w:t xml:space="preserve">Communication Structure"&gt;</w:t>
      </w:r>
    </w:p>
    <w:p>
      <w:pPr>
        <w:pStyle w:val="BodyText"/>
      </w:pPr>
      <w:r>
        <w:t xml:space="preserve">Target Outcome for Iraq Baghdad: Resilience and Interoperability</w:t>
      </w:r>
    </w:p>
    <w:bookmarkStart w:id="27" w:name="application-in-iraq-baghdad"/>
    <w:p>
      <w:pPr>
        <w:pStyle w:val="Heading3"/>
      </w:pPr>
      <w:r>
        <w:t xml:space="preserve">Application in Iraq Baghdad</w:t>
      </w:r>
    </w:p>
    <w:p>
      <w:pPr>
        <w:pStyle w:val="FirstParagraph"/>
      </w:pPr>
      <w:r>
        <w:t xml:space="preserve">The theoretical framework is applied specifically to the unique context of Iraq Baghdad. The city faces unique challenges, including high population density, aging electrical grids, and the urgent need for smart city technologies.</w:t>
      </w:r>
    </w:p>
    <w:bookmarkStart w:id="24" w:name="electrical-grid-optimization"/>
    <w:p>
      <w:pPr>
        <w:pStyle w:val="Heading4"/>
      </w:pPr>
      <w:r>
        <w:t xml:space="preserve">1. Electrical Grid Optimization</w:t>
      </w:r>
    </w:p>
    <w:p>
      <w:pPr>
        <w:pStyle w:val="FirstParagraph"/>
      </w:pPr>
      <w:r>
        <w:t xml:space="preserve">Baghdad’s power grid suffers from significant transmission losses and inefficiency. By applying Systems Engineering to model load distribution across different districts (such as Sadr City, Karrada, and Adhamiyah), engineers can identify bottlenecks not just at the generation level but within the distribution logic. This holistic view allows for smarter integration of renewable energy sources, reducing reliance on imported fuel.</w:t>
      </w:r>
    </w:p>
    <w:bookmarkEnd w:id="24"/>
    <w:bookmarkStart w:id="25" w:name="transportation-and-traffic-management"/>
    <w:p>
      <w:pPr>
        <w:pStyle w:val="Heading4"/>
      </w:pPr>
      <w:r>
        <w:t xml:space="preserve">2. Transportation and Traffic Management</w:t>
      </w:r>
    </w:p>
    <w:p>
      <w:pPr>
        <w:pStyle w:val="FirstParagraph"/>
      </w:pPr>
      <w:r>
        <w:t xml:space="preserve">Traffic congestion in central Baghdad is a major economic drain. A systems approach looks beyond road widening to include traffic flow algorithms, public transit routing, and pedestrian infrastructure as a single interconnected system. This ensures that improvements in one area do not negatively impact another.</w:t>
      </w:r>
    </w:p>
    <w:bookmarkEnd w:id="25"/>
    <w:bookmarkStart w:id="26" w:name="digital-infrastructure"/>
    <w:p>
      <w:pPr>
        <w:pStyle w:val="Heading4"/>
      </w:pPr>
      <w:r>
        <w:t xml:space="preserve">3. Digital Infrastructure</w:t>
      </w:r>
    </w:p>
    <w:p>
      <w:pPr>
        <w:pStyle w:val="FirstParagraph"/>
      </w:pPr>
      <w:r>
        <w:t xml:space="preserve">The rollout of 5G and fiber optics in Iraq Baghdad must be coordinated with civil engineering works to prevent redundant digging and construction. Systems Engineering ensures that telecommunications infrastructure is embedded within urban planning from the outset.</w:t>
      </w:r>
    </w:p>
    <w:p>
      <w:pPr>
        <w:pStyle w:val="BodyText"/>
      </w:pPr>
      <w:r>
        <w:rPr>
          <w:bCs/>
          <w:b/>
        </w:rPr>
        <w:t xml:space="preserve">Case Study Preview:</w:t>
      </w:r>
      <w:r>
        <w:t xml:space="preserve"> </w:t>
      </w:r>
      <w:r>
        <w:t xml:space="preserve">Preliminary data from pilot projects in the Al-Karkh district suggest that a systems-based approach to water management reduced leakage by 15% within the first year, demonstrating immediate tangible benefits for local communities.</w:t>
      </w:r>
    </w:p>
    <w:bookmarkEnd w:id="26"/>
    <w:bookmarkEnd w:id="27"/>
    <w:bookmarkStart w:id="28" w:name="conclusion-and-strategic-recommendations"/>
    <w:p>
      <w:pPr>
        <w:pStyle w:val="Heading3"/>
      </w:pPr>
      <w:r>
        <w:t xml:space="preserve">Conclusion and Strategic Recommendations</w:t>
      </w:r>
    </w:p>
    <w:p>
      <w:pPr>
        <w:pStyle w:val="FirstParagraph"/>
      </w:pPr>
      <w:r>
        <w:t xml:space="preserve">The transition toward modernization in Iraq Baghdad cannot be achieved through isolated engineering feats. It requires a paradigm shift toward Systems Engineering. This approach provides the necessary structure to manage complexity, ensure interoperability between disparate systems, and maximize the return on investment for international aid and local government budgets.</w:t>
      </w:r>
    </w:p>
    <w:p>
      <w:pPr>
        <w:pStyle w:val="BodyText"/>
      </w:pPr>
      <w:r>
        <w:rPr>
          <w:bCs/>
          <w:b/>
        </w:rPr>
        <w:t xml:space="preserve">Recommendations for Policymakers in Iraq:</w:t>
      </w:r>
    </w:p>
    <w:p>
      <w:pPr>
        <w:numPr>
          <w:ilvl w:val="0"/>
          <w:numId w:val="1002"/>
        </w:numPr>
        <w:pStyle w:val="Compact"/>
      </w:pPr>
      <w:r>
        <w:rPr>
          <w:bCs/>
          <w:b/>
        </w:rPr>
        <w:t xml:space="preserve">Curriculum Development:</w:t>
      </w:r>
      <w:r>
        <w:t xml:space="preserve"> </w:t>
      </w:r>
      <w:r>
        <w:t xml:space="preserve">Enhance engineering education in Baghdad universities to emphasize systems thinking alongside traditional technical skills.</w:t>
      </w:r>
    </w:p>
    <w:p>
      <w:pPr>
        <w:numPr>
          <w:ilvl w:val="0"/>
          <w:numId w:val="1002"/>
        </w:numPr>
        <w:pStyle w:val="Compact"/>
      </w:pPr>
      <w:r>
        <w:rPr>
          <w:bCs/>
          <w:b/>
        </w:rPr>
        <w:t xml:space="preserve">Policy Standardization:</w:t>
      </w:r>
      <w:r>
        <w:t xml:space="preserve"> </w:t>
      </w:r>
      <w:r>
        <w:t xml:space="preserve">Adopt ISO standards for systems management in all public infrastructure projects.</w:t>
      </w:r>
    </w:p>
    <w:p>
      <w:pPr>
        <w:numPr>
          <w:ilvl w:val="0"/>
          <w:numId w:val="1002"/>
        </w:numPr>
        <w:pStyle w:val="Compact"/>
      </w:pPr>
      <w:r>
        <w:rPr>
          <w:bCs/>
          <w:b/>
        </w:rPr>
        <w:t xml:space="preserve">Pilot Programs:</w:t>
      </w:r>
      <w:r>
        <w:t xml:space="preserve"> </w:t>
      </w:r>
      <w:r>
        <w:t xml:space="preserve">Expand the successful water management pilots to other utility sectors, using data-driven insights to guide expansion.</w:t>
      </w:r>
    </w:p>
    <w:p>
      <w:pPr>
        <w:pStyle w:val="FirstParagraph"/>
      </w:pPr>
      <w:r>
        <w:t xml:space="preserve">"Engineering is not just about building; it is about connecting. In Iraq Baghdad, Systems Engineering connects the past’s resilience with the future’s innovation."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Iraq Baghdad</dc:title>
  <dc:creator/>
  <dc:language>en</dc:language>
  <cp:keywords/>
  <dcterms:created xsi:type="dcterms:W3CDTF">2026-07-29T18:37:43Z</dcterms:created>
  <dcterms:modified xsi:type="dcterms:W3CDTF">2026-07-29T18:37:43Z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