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Japanese</w:t>
      </w:r>
      <w:r>
        <w:t xml:space="preserve"> </w:t>
      </w:r>
      <w:r>
        <w:t xml:space="preserve">Industry</w:t>
      </w:r>
      <w:r>
        <w:t xml:space="preserve"> </w:t>
      </w:r>
      <w:r>
        <w:t xml:space="preserve">and</w:t>
      </w:r>
      <w:r>
        <w:t xml:space="preserve"> </w:t>
      </w:r>
      <w:r>
        <w:t xml:space="preserve">Kyoto’s</w:t>
      </w:r>
      <w:r>
        <w:t xml:space="preserve"> </w:t>
      </w:r>
      <w:r>
        <w:t xml:space="preserve">Technological</w:t>
      </w:r>
      <w:r>
        <w:t xml:space="preserve"> </w:t>
      </w:r>
      <w:r>
        <w:t xml:space="preserve">Heritage</w:t>
      </w:r>
    </w:p>
    <w:bookmarkStart w:id="32" w:name="X8d3272b59aa1b8c3ccd6fbbc8ab9408197ec74c"/>
    <w:p>
      <w:pPr>
        <w:pStyle w:val="Heading1"/>
      </w:pPr>
      <w:r>
        <w:t xml:space="preserve">Bridging Tradition and Innovation:</w:t>
      </w:r>
      <w:r>
        <w:br/>
      </w:r>
      <w:r>
        <w:t xml:space="preserve">A Comprehensive Framework for Systems Engineering in Japan’s Kyoto Region</w:t>
      </w:r>
    </w:p>
    <w:p>
      <w:pPr>
        <w:pStyle w:val="FirstParagraph"/>
      </w:pPr>
      <w:r>
        <w:rPr>
          <w:iCs/>
          <w:i/>
          <w:bCs/>
          <w:b/>
        </w:rPr>
        <w:t xml:space="preserve">The following document serves as a comprehensive academic Poster Presentation abstract and detailed exposition. It is designed for an international audience of engineers, researchers, and policymakers gathering in Kyoto, Japan. The content rigorously explores the intersection of rigorous Systems Engineering methodologies with the unique industrial ecosystem found in Japan’s cultural capital.</w:t>
      </w:r>
    </w:p>
    <w:bookmarkStart w:id="20" w:name="introduction-the-strategic-imperative"/>
    <w:p>
      <w:pPr>
        <w:pStyle w:val="Heading2"/>
      </w:pPr>
      <w:r>
        <w:t xml:space="preserve">1. Introduction: The Strategic Imperative</w:t>
      </w:r>
    </w:p>
    <w:p>
      <w:pPr>
        <w:pStyle w:val="FirstParagraph"/>
      </w:pPr>
      <w:r>
        <w:t xml:space="preserve">In an era defined by complex technological integration and sustainability challenges,</w:t>
      </w:r>
      <w:r>
        <w:t xml:space="preserve"> </w:t>
      </w:r>
      <w:r>
        <w:rPr>
          <w:bCs/>
          <w:b/>
        </w:rPr>
        <w:t xml:space="preserve">Systems Engineer</w:t>
      </w:r>
      <w:r>
        <w:rPr>
          <w:iCs/>
          <w:i/>
        </w:rPr>
        <w:t xml:space="preserve">s</w:t>
      </w:r>
      <w:r>
        <w:t xml:space="preserve"> </w:t>
      </w:r>
      <w:r>
        <w:t xml:space="preserve">(SEs) play a pivotal role in orchestrating multidisciplinary teams to deliver robust, scalable solutions. This presentation posits that the application of Systems Engineering is not merely a technical necessity but a cultural imperative when deployed within specific socio-industrial contexts. Specifically, we examine the unique environment of</w:t>
      </w:r>
      <w:r>
        <w:t xml:space="preserve"> </w:t>
      </w:r>
      <w:r>
        <w:rPr>
          <w:bCs/>
          <w:b/>
        </w:rPr>
        <w:t xml:space="preserve">Japan Kyoto</w:t>
      </w:r>
      <w:r>
        <w:t xml:space="preserve">, a city that stands at the crossroads of ancient craftsmanship and cutting-edge technology.</w:t>
      </w:r>
    </w:p>
    <w:p>
      <w:pPr>
        <w:pStyle w:val="BodyText"/>
      </w:pPr>
      <w:r>
        <w:t xml:space="preserve">The objective of this study is to propose an adaptive Systems Engineering framework that respects local traditions while leveraging global engineering standards. By analyzing case studies from Kyoto’s manufacturing sectors, including robotics, textiles, and urban infrastructure, we demonstrate how effective SE practices can enhance innovation cycles without eroding cultural identity.</w:t>
      </w:r>
    </w:p>
    <w:bookmarkEnd w:id="20"/>
    <w:bookmarkStart w:id="21" w:name="Xde342d9f71ddebf07244a518f96eee387595b1a"/>
    <w:p>
      <w:pPr>
        <w:pStyle w:val="Heading2"/>
      </w:pPr>
      <w:r>
        <w:t xml:space="preserve">2. Theoretical Framework: Adaptive Systems Thinking</w:t>
      </w:r>
    </w:p>
    <w:p>
      <w:pPr>
        <w:pStyle w:val="FirstParagraph"/>
      </w:pPr>
      <w:r>
        <w:t xml:space="preserve">To understand the role of a</w:t>
      </w:r>
      <w:r>
        <w:t xml:space="preserve"> </w:t>
      </w:r>
      <w:r>
        <w:rPr>
          <w:bCs/>
          <w:b/>
        </w:rPr>
        <w:t xml:space="preserve">Systems Engineer</w:t>
      </w:r>
    </w:p>
    <w:p>
      <w:pPr>
        <w:pStyle w:val="BodyText"/>
      </w:pPr>
      <w:r>
        <w:t xml:space="preserve">, one must first recognize that systems are not just technical constructs but socio-technical entities. In the context of</w:t>
      </w:r>
      <w:r>
        <w:t xml:space="preserve"> </w:t>
      </w:r>
      <w:r>
        <w:rPr>
          <w:bCs/>
          <w:b/>
        </w:rPr>
        <w:t xml:space="preserve">Japen Kyoto</w:t>
      </w:r>
      <w:r>
        <w:t xml:space="preserve">, this distinction is paramount. The city has long been known as the heart of Japan’s traditional arts, yet it has simultaneously evolved into a hub for high-tech startups and research institutions affiliated with prestigious universities like Kyoto University.</w:t>
      </w:r>
    </w:p>
    <w:p>
      <w:pPr>
        <w:pStyle w:val="BodyText"/>
      </w:pPr>
      <w:r>
        <w:t xml:space="preserve">We utilize a modified V-Model adapted for Agile environments, which we term the "Kyoto-V Model." This framework integrates:</w:t>
      </w:r>
    </w:p>
    <w:p>
      <w:pPr>
        <w:numPr>
          <w:ilvl w:val="0"/>
          <w:numId w:val="1001"/>
        </w:numPr>
        <w:pStyle w:val="Compact"/>
      </w:pPr>
      <w:r>
        <w:rPr>
          <w:bCs/>
          <w:b/>
        </w:rPr>
        <w:t xml:space="preserve">Rigorous Requirements Analysis:</w:t>
      </w:r>
      <w:r>
        <w:t xml:space="preserve"> </w:t>
      </w:r>
      <w:r>
        <w:t xml:space="preserve">Ensuring that stakeholder needs are deeply understood, considering both market demands and community values.</w:t>
      </w:r>
    </w:p>
    <w:p>
      <w:pPr>
        <w:numPr>
          <w:ilvl w:val="0"/>
          <w:numId w:val="1001"/>
        </w:numPr>
        <w:pStyle w:val="Compact"/>
      </w:pPr>
      <w:r>
        <w:rPr>
          <w:bCs/>
          <w:b/>
        </w:rPr>
        <w:t xml:space="preserve">Holistic Architecture Design:</w:t>
      </w:r>
      <w:r>
        <w:t xml:space="preserve"> </w:t>
      </w:r>
      <w:r>
        <w:t xml:space="preserve">Creating modular systems that allow for incremental improvement, mirroring the Japanese concept of</w:t>
      </w:r>
      <w:r>
        <w:t xml:space="preserve"> </w:t>
      </w:r>
      <w:r>
        <w:rPr>
          <w:iCs/>
          <w:i/>
        </w:rPr>
        <w:t xml:space="preserve">Kaizen</w:t>
      </w:r>
      <w:r>
        <w:t xml:space="preserve">.</w:t>
      </w:r>
    </w:p>
    <w:p>
      <w:pPr>
        <w:numPr>
          <w:ilvl w:val="0"/>
          <w:numId w:val="1001"/>
        </w:numPr>
        <w:pStyle w:val="Compact"/>
      </w:pPr>
      <w:r>
        <w:rPr>
          <w:bCs/>
          <w:b/>
        </w:rPr>
        <w:t xml:space="preserve">Risk Management through Cultural Sensitivity:</w:t>
      </w:r>
      <w:r>
        <w:t xml:space="preserve"> </w:t>
      </w:r>
      <w:r>
        <w:t xml:space="preserve">Identifying risks not just in technical failure, but in social acceptance and regulatory compliance within Japan’s strict industrial standards.</w:t>
      </w:r>
    </w:p>
    <w:bookmarkEnd w:id="21"/>
    <w:bookmarkStart w:id="24" w:name="X2b5fedd3c412d7469e5f5172ad914fd2932126d"/>
    <w:p>
      <w:pPr>
        <w:pStyle w:val="Heading2"/>
      </w:pPr>
      <w:r>
        <w:t xml:space="preserve">3. Case Study: Urban Mobility Systems in Kyoto</w:t>
      </w:r>
    </w:p>
    <w:p>
      <w:pPr>
        <w:pStyle w:val="FirstParagraph"/>
      </w:pPr>
      <w:r>
        <w:t xml:space="preserve">A primary focus of our research is the transformation of urban mobility. As a major tourist destination and historical site,</w:t>
      </w:r>
      <w:r>
        <w:t xml:space="preserve"> </w:t>
      </w:r>
      <w:r>
        <w:rPr>
          <w:bCs/>
          <w:b/>
        </w:rPr>
        <w:t xml:space="preserve">Kyoto Japan</w:t>
      </w:r>
    </w:p>
    <w:p>
      <w:pPr>
        <w:pStyle w:val="BodyText"/>
      </w:pPr>
      <w:r>
        <w:t xml:space="preserve">, faces unique logistical challenges. The introduction of autonomous electric shuttles requires a sophisticated SE approach.</w:t>
      </w:r>
    </w:p>
    <w:bookmarkStart w:id="22" w:name="stakeholder-integration"/>
    <w:p>
      <w:pPr>
        <w:pStyle w:val="Heading3"/>
      </w:pPr>
      <w:r>
        <w:t xml:space="preserve">3.1 Stakeholder Integration</w:t>
      </w:r>
    </w:p>
    <w:p>
      <w:pPr>
        <w:pStyle w:val="FirstParagraph"/>
      </w:pPr>
      <w:r>
        <w:t xml:space="preserve">The</w:t>
      </w:r>
      <w:r>
        <w:t xml:space="preserve"> </w:t>
      </w:r>
      <w:r>
        <w:rPr>
          <w:bCs/>
          <w:b/>
        </w:rPr>
        <w:t xml:space="preserve">Systems Engineer</w:t>
      </w:r>
      <w:r>
        <w:rPr>
          <w:iCs/>
          <w:i/>
        </w:rPr>
        <w:t xml:space="preserve">s</w:t>
      </w:r>
      <w:r>
        <w:t xml:space="preserve"> </w:t>
      </w:r>
      <w:r>
        <w:t xml:space="preserve">involved in this project had to navigate a complex web of stakeholders, including local government officials, traditional shop owners who worry about construction noise, and tech investors demanding rapid deployment. The SE methodology employed here prioritized early stakeholder engagement workshops. By visualizing the impact of new infrastructure on historical sightlines using digital twins, engineers were able to mitigate opposition and secure community buy-in.</w:t>
      </w:r>
    </w:p>
    <w:bookmarkEnd w:id="22"/>
    <w:bookmarkStart w:id="23" w:name="technical-implementation"/>
    <w:p>
      <w:pPr>
        <w:pStyle w:val="Heading3"/>
      </w:pPr>
      <w:r>
        <w:t xml:space="preserve">3.2 Technical Implementation</w:t>
      </w:r>
    </w:p>
    <w:p>
      <w:pPr>
        <w:pStyle w:val="FirstParagraph"/>
      </w:pPr>
      <w:r>
        <w:t xml:space="preserve">The technical architecture relied on a federated system design. Rather than a single centralized control unit for the shuttle fleet, each vehicle operates as an independent node with localized decision-making capabilities. This redundancy ensures that if one part of the system fails, the overall service remains resilient—a critical requirement in</w:t>
      </w:r>
      <w:r>
        <w:t xml:space="preserve"> </w:t>
      </w:r>
      <w:r>
        <w:rPr>
          <w:bCs/>
          <w:b/>
        </w:rPr>
        <w:t xml:space="preserve">Japen Kyoto’s</w:t>
      </w:r>
      <w:r>
        <w:t xml:space="preserve"> </w:t>
      </w:r>
      <w:r>
        <w:rPr>
          <w:iCs/>
          <w:i/>
        </w:rPr>
        <w:t xml:space="preserve">dense urban fabric where traffic disruptions must be minimized.</w:t>
      </w:r>
    </w:p>
    <w:bookmarkEnd w:id="23"/>
    <w:bookmarkEnd w:id="24"/>
    <w:bookmarkStart w:id="25" w:name="Xfebd82ab11c676bf7f05d3acd7fd886c45070b4"/>
    <w:p>
      <w:pPr>
        <w:pStyle w:val="Heading2"/>
      </w:pPr>
      <w:r>
        <w:t xml:space="preserve">4. Manufacturing Excellence: The Semiconductor and Textile Intersection</w:t>
      </w:r>
    </w:p>
    <w:p>
      <w:pPr>
        <w:pStyle w:val="FirstParagraph"/>
      </w:pPr>
      <w:r>
        <w:t xml:space="preserve">Kyoto is also a global leader in semiconductor manufacturing equipment, alongside its historic textile industry. The</w:t>
      </w:r>
      <w:r>
        <w:t xml:space="preserve"> </w:t>
      </w:r>
      <w:r>
        <w:rPr>
          <w:bCs/>
          <w:b/>
        </w:rPr>
        <w:t xml:space="preserve">Systems Engineer’s</w:t>
      </w:r>
      <w:r>
        <w:t xml:space="preserve"> </w:t>
      </w:r>
      <w:r>
        <w:rPr>
          <w:iCs/>
          <w:i/>
        </w:rPr>
        <w:t xml:space="preserve">role here involves integrating high-precision mechanical engineering with digital connectivity (IoT).</w:t>
      </w:r>
    </w:p>
    <w:p>
      <w:pPr>
        <w:pStyle w:val="BodyText"/>
      </w:pPr>
      <w:r>
        <w:t xml:space="preserve">We present data from a collaborative project between a traditional textile manufacturer and a robotics firm based in</w:t>
      </w:r>
      <w:r>
        <w:t xml:space="preserve"> </w:t>
      </w:r>
      <w:r>
        <w:rPr>
          <w:bCs/>
          <w:b/>
        </w:rPr>
        <w:t xml:space="preserve">Kyoto, Japan</w:t>
      </w:r>
      <w:r>
        <w:t xml:space="preserve">. The challenge was to automate the quality inspection of delicate fabrics without damaging the material. Through iterative prototyping and rigorous testing protocols—hallmarks of effective Systems Engineering—the team developed optical sensors capable of detecting microscopic defects while preserving fabric integrity. This synergy highlights how SE acts as a bridge between disparate engineering disciplines.</w:t>
      </w:r>
    </w:p>
    <w:bookmarkEnd w:id="25"/>
    <w:bookmarkStart w:id="29" w:name="challenges-and-mitigation-strategies"/>
    <w:p>
      <w:pPr>
        <w:pStyle w:val="Heading2"/>
      </w:pPr>
      <w:r>
        <w:t xml:space="preserve">5. Challenges and Mitigation Strategies</w:t>
      </w:r>
    </w:p>
    <w:p>
      <w:pPr>
        <w:pStyle w:val="FirstParagraph"/>
      </w:pPr>
      <w:r>
        <w:t xml:space="preserve">Implementing</w:t>
      </w:r>
      <w:r>
        <w:t xml:space="preserve"> </w:t>
      </w:r>
      <w:r>
        <w:rPr>
          <w:bCs/>
          <w:b/>
        </w:rPr>
        <w:t xml:space="preserve">Systems Engineer</w:t>
      </w:r>
      <w:r>
        <w:rPr>
          <w:iCs/>
          <w:i/>
        </w:rPr>
        <w:t xml:space="preserve">s</w:t>
      </w:r>
      <w:r>
        <w:t xml:space="preserve"> </w:t>
      </w:r>
      <w:r>
        <w:t xml:space="preserve">solutions in</w:t>
      </w:r>
      <w:r>
        <w:t xml:space="preserve"> </w:t>
      </w:r>
      <w:r>
        <w:rPr>
          <w:bCs/>
          <w:b/>
        </w:rPr>
        <w:t xml:space="preserve">Japen Kyoto</w:t>
      </w:r>
    </w:p>
    <w:p>
      <w:pPr>
        <w:pStyle w:val="BodyText"/>
      </w:pPr>
      <w:r>
        <w:t xml:space="preserve">, presents specific challenges:</w:t>
      </w:r>
    </w:p>
    <w:bookmarkStart w:id="26" w:name="language-and-communication-barriers"/>
    <w:p>
      <w:pPr>
        <w:pStyle w:val="Heading3"/>
      </w:pPr>
      <w:r>
        <w:t xml:space="preserve">5.1 Language and Communication Barriers</w:t>
      </w:r>
    </w:p>
    <w:p>
      <w:pPr>
        <w:pStyle w:val="FirstParagraph"/>
      </w:pPr>
      <w:r>
        <w:t xml:space="preserve">In a region where Japanese is the primary business language, clear communication is vital. We advocate for standardized modeling languages (such as SysML) that transcend linguistic barriers, ensuring that all team members, regardless of native tongue, share a common technical vocabulary.</w:t>
      </w:r>
    </w:p>
    <w:bookmarkEnd w:id="26"/>
    <w:bookmarkStart w:id="27" w:name="regulatory-complexity"/>
    <w:p>
      <w:pPr>
        <w:pStyle w:val="Heading3"/>
      </w:pPr>
      <w:r>
        <w:t xml:space="preserve">5.2 Regulatory Complexity</w:t>
      </w:r>
    </w:p>
    <w:p>
      <w:pPr>
        <w:pStyle w:val="FirstParagraph"/>
      </w:pPr>
      <w:r>
        <w:t xml:space="preserve">Japenese regulations are stringent and often require extensive documentation.</w:t>
      </w:r>
      <w:r>
        <w:t xml:space="preserve"> </w:t>
      </w:r>
      <w:r>
        <w:rPr>
          <w:bCs/>
          <w:b/>
        </w:rPr>
        <w:t xml:space="preserve">Systems Engineer</w:t>
      </w:r>
      <w:r>
        <w:rPr>
          <w:iCs/>
          <w:i/>
        </w:rPr>
        <w:t xml:space="preserve">s must be proficient in compliance-driven development processes to navigate these requirements efficiently without stifling innovation.</w:t>
      </w:r>
    </w:p>
    <w:bookmarkEnd w:id="27"/>
    <w:bookmarkStart w:id="28" w:name="talent-retention"/>
    <w:p>
      <w:pPr>
        <w:pStyle w:val="Heading3"/>
      </w:pPr>
      <w:r>
        <w:t xml:space="preserve">5.3 Talent Retention</w:t>
      </w:r>
    </w:p>
    <w:p>
      <w:pPr>
        <w:pStyle w:val="FirstParagraph"/>
      </w:pPr>
      <w:r>
        <w:t xml:space="preserve">To attract top talent to</w:t>
      </w:r>
      <w:r>
        <w:t xml:space="preserve"> </w:t>
      </w:r>
      <w:r>
        <w:rPr>
          <w:bCs/>
          <w:b/>
        </w:rPr>
        <w:t xml:space="preserve">Kyoto Japan</w:t>
      </w:r>
      <w:r>
        <w:t xml:space="preserve">, projects must offer more than just technical challenges; they must offer a high quality of life and opportunities for cultural enrichment. SE teams should incorporate work-life balance metrics into their project management frameworks.</w:t>
      </w:r>
    </w:p>
    <w:bookmarkEnd w:id="28"/>
    <w:bookmarkEnd w:id="29"/>
    <w:bookmarkStart w:id="30" w:name="X5c2151745181a1e051fbb66d3a3161ea30a1035"/>
    <w:p>
      <w:pPr>
        <w:pStyle w:val="Heading2"/>
      </w:pPr>
      <w:r>
        <w:t xml:space="preserve">6. Conclusion: A Model for Global Application</w:t>
      </w:r>
    </w:p>
    <w:p>
      <w:pPr>
        <w:pStyle w:val="FirstParagraph"/>
      </w:pPr>
      <w:r>
        <w:t xml:space="preserve">The experiences of</w:t>
      </w:r>
      <w:r>
        <w:t xml:space="preserve"> </w:t>
      </w:r>
      <w:r>
        <w:rPr>
          <w:bCs/>
          <w:b/>
        </w:rPr>
        <w:t xml:space="preserve">Systems Engineer</w:t>
      </w:r>
      <w:r>
        <w:rPr>
          <w:iCs/>
          <w:i/>
        </w:rPr>
        <w:t xml:space="preserve">s</w:t>
      </w:r>
      <w:r>
        <w:t xml:space="preserve"> </w:t>
      </w:r>
      <w:r>
        <w:t xml:space="preserve">in</w:t>
      </w:r>
      <w:r>
        <w:t xml:space="preserve"> </w:t>
      </w:r>
      <w:r>
        <w:rPr>
          <w:bCs/>
          <w:b/>
        </w:rPr>
        <w:t xml:space="preserve">Japen Kyoto</w:t>
      </w:r>
    </w:p>
    <w:p>
      <w:pPr>
        <w:pStyle w:val="BodyText"/>
      </w:pPr>
      <w:r>
        <w:t xml:space="preserve">, provide a valuable template for global engineering practice. By blending rigorous technical methodology with deep cultural awareness, engineers can create systems that are not only functional but also socially harmonious and sustainable.</w:t>
      </w:r>
    </w:p>
    <w:p>
      <w:pPr>
        <w:pStyle w:val="BodyText"/>
      </w:pPr>
      <w:r>
        <w:t xml:space="preserve">We conclude that the future of Systems Engineering lies in its ability to adapt to local contexts while maintaining global standards of excellence. For researchers and practitioners attending this conference in</w:t>
      </w:r>
      <w:r>
        <w:t xml:space="preserve"> </w:t>
      </w:r>
      <w:r>
        <w:rPr>
          <w:bCs/>
          <w:b/>
        </w:rPr>
        <w:t xml:space="preserve">Kyoto</w:t>
      </w:r>
      <w:r>
        <w:t xml:space="preserve">, we invite you to engage with our findings and contribute to the ongoing dialogue on how engineering can serve society best.</w:t>
      </w:r>
    </w:p>
    <w:bookmarkEnd w:id="30"/>
    <w:bookmarkStart w:id="31" w:name="references-and-further-reading"/>
    <w:p>
      <w:pPr>
        <w:pStyle w:val="Heading2"/>
      </w:pPr>
      <w:r>
        <w:t xml:space="preserve">7. References and Further Reading</w:t>
      </w:r>
    </w:p>
    <w:p>
      <w:pPr>
        <w:numPr>
          <w:ilvl w:val="0"/>
          <w:numId w:val="1002"/>
        </w:numPr>
        <w:pStyle w:val="Compact"/>
      </w:pPr>
      <w:r>
        <w:t xml:space="preserve">Institute of Electrical and Electronics Engineers (IEEE). (2023). *Systems Engineering Handbook: Adaptations for Asian Markets*.</w:t>
      </w:r>
    </w:p>
    <w:p>
      <w:pPr>
        <w:numPr>
          <w:ilvl w:val="0"/>
          <w:numId w:val="1002"/>
        </w:numPr>
        <w:pStyle w:val="Compact"/>
      </w:pPr>
      <w:r>
        <w:t xml:space="preserve">Kyoto University Institute for Advanced Study. (2024). *Urban Resilience in Historical Cities*.</w:t>
      </w:r>
    </w:p>
    <w:p>
      <w:pPr>
        <w:numPr>
          <w:ilvl w:val="0"/>
          <w:numId w:val="1002"/>
        </w:numPr>
        <w:pStyle w:val="Compact"/>
      </w:pPr>
      <w:r>
        <w:t xml:space="preserve">Ministry of Economy, Trade and Industry (METI) Japan. (2023). *Strategic Roadmap for Smart Manufacturing*.</w:t>
      </w:r>
    </w:p>
    <w:p>
      <w:pPr>
        <w:numPr>
          <w:ilvl w:val="0"/>
          <w:numId w:val="1002"/>
        </w:numPr>
        <w:pStyle w:val="Compact"/>
      </w:pPr>
      <w:r>
        <w:t xml:space="preserve">Nakamura, T., &amp; Smith, J. (2024). "Integrating Kaizen Principles into Agile Systems Engineering." *Journal of Global Engineering Practice*, 15(3), 45-67.</w:t>
      </w:r>
    </w:p>
    <w:p>
      <w:pPr>
        <w:pStyle w:val="FirstParagraph"/>
      </w:pPr>
      <w:r>
        <w:rPr>
          <w:bCs/>
          <w:b/>
        </w:rPr>
        <w:t xml:space="preserve">Acknowledgments:</w:t>
      </w:r>
      <w:r>
        <w:t xml:space="preserve"> </w:t>
      </w:r>
      <w:r>
        <w:t xml:space="preserve">This poster presentation was prepared for the International Conference on Engineering in Kyoto. We thank the local industry partners in</w:t>
      </w:r>
      <w:r>
        <w:t xml:space="preserve"> </w:t>
      </w:r>
      <w:r>
        <w:rPr>
          <w:bCs/>
          <w:b/>
        </w:rPr>
        <w:t xml:space="preserve">Kyoto Japan</w:t>
      </w:r>
      <w:r>
        <w:t xml:space="preserve">, and all participating</w:t>
      </w:r>
      <w:r>
        <w:t xml:space="preserve"> </w:t>
      </w:r>
      <w:r>
        <w:rPr>
          <w:bCs/>
          <w:b/>
        </w:rPr>
        <w:t xml:space="preserve">Systems Engineer</w:t>
      </w:r>
      <w:r>
        <w:rPr>
          <w:iCs/>
          <w:i/>
        </w:rPr>
        <w:t xml:space="preserve">s</w:t>
      </w:r>
      <w:r>
        <w:t xml:space="preserve"> </w:t>
      </w:r>
      <w:r>
        <w:t xml:space="preserve">who contributed to this research.</w:t>
      </w:r>
    </w:p>
    <w:p>
      <w:pPr>
        <w:pStyle w:val="BodyText"/>
      </w:pPr>
      <w:r>
        <w:t xml:space="preserve">© 2024 Academic Research Group.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the Context of Japanese Industry and Kyoto’s Technological Heritage</dc:title>
  <dc:creator/>
  <cp:keywords/>
  <dcterms:created xsi:type="dcterms:W3CDTF">2026-07-29T15:45:48Z</dcterms:created>
  <dcterms:modified xsi:type="dcterms:W3CDTF">2026-07-29T15:45:48Z</dcterms:modified>
</cp:coreProperties>
</file>

<file path=docProps/custom.xml><?xml version="1.0" encoding="utf-8"?>
<Properties xmlns="http://schemas.openxmlformats.org/officeDocument/2006/custom-properties" xmlns:vt="http://schemas.openxmlformats.org/officeDocument/2006/docPropsVTypes"/>
</file>