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Abu</w:t>
      </w:r>
      <w:r>
        <w:t xml:space="preserve"> </w:t>
      </w:r>
      <w:r>
        <w:t xml:space="preserve">Dhabi</w:t>
      </w:r>
    </w:p>
    <w:bookmarkStart w:id="20" w:name="X378239ed4c1bd3040df227b6d492cc4c8169ae2"/>
    <w:p>
      <w:pPr>
        <w:pStyle w:val="Heading1"/>
      </w:pPr>
      <w:r>
        <w:t xml:space="preserve">Synergistic Integration for National Vision 2031</w:t>
      </w:r>
    </w:p>
    <w:p>
      <w:pPr>
        <w:pStyle w:val="FirstParagraph"/>
      </w:pPr>
      <w:r>
        <w:t xml:space="preserve">A Systems Engineering Framework for Sustainable Urban Development in the United Arab Emirates Abu Dhabi</w:t>
      </w:r>
    </w:p>
    <w:p>
      <w:pPr>
        <w:pStyle w:val="BodyText"/>
      </w:pPr>
      <w:r>
        <w:rPr>
          <w:bCs/>
          <w:b/>
        </w:rPr>
        <w:t xml:space="preserve">Dr. Ahmed Al-Mansoori</w:t>
      </w:r>
      <w:r>
        <w:br/>
      </w:r>
      <w:r>
        <w:t xml:space="preserve">Senior Systems Architect &amp; Project Lead</w:t>
      </w:r>
      <w:r>
        <w:br/>
      </w:r>
      <w:r>
        <w:t xml:space="preserve">Affiliation: Institute for Advanced Technology, United Arab Emirates Abu Dhabi</w:t>
      </w:r>
      <w:r>
        <w:br/>
      </w:r>
      <w:r>
        <w:t xml:space="preserve">Contact: a.almansoori@iat-ud.ae</w:t>
      </w:r>
    </w:p>
    <w:bookmarkEnd w:id="20"/>
    <w:bookmarkStart w:id="21" w:name="introduction-and-context"/>
    <w:p>
      <w:pPr>
        <w:pStyle w:val="Heading2"/>
      </w:pPr>
      <w:r>
        <w:t xml:space="preserve">1. Introduction and Context</w:t>
      </w:r>
    </w:p>
    <w:p>
      <w:pPr>
        <w:pStyle w:val="FirstParagraph"/>
      </w:pPr>
      <w:r>
        <w:t xml:space="preserve">The rapid urbanization and technological transformation of the region have positioned Abu Dhabi as a global hub for innovation, sustainability, and smart city infrastructure. As one of the seven emirates that make up the United Arab Emirates Abu Dhabi is spearheading initiatives under "Abu Dhabi Economic Vision 2030" to diversify its economy away from hydrocarbons towards knowledge-based sectors. Central to this transition is the implementation of complex, multi-disciplinary projects that require rigorous structural management.</w:t>
      </w:r>
    </w:p>
    <w:p>
      <w:pPr>
        <w:pStyle w:val="BodyText"/>
      </w:pPr>
      <w:r>
        <w:t xml:space="preserve">This poster presentation explores the critical role of</w:t>
      </w:r>
      <w:r>
        <w:t xml:space="preserve"> </w:t>
      </w:r>
      <w:r>
        <w:rPr>
          <w:bCs/>
          <w:b/>
        </w:rPr>
        <w:t xml:space="preserve">Systems Engineer</w:t>
      </w:r>
      <w:r>
        <w:t xml:space="preserve"> </w:t>
      </w:r>
      <w:r>
        <w:t xml:space="preserve">methodologies in ensuring the success, scalability, and longevity of these mega-projects. We argue that adopting a holistic Systems Engineering (SE) approach is not merely a technical necessity but a strategic imperative for aligning technological infrastructure with the socio-economic goals of the United Arab Emirates Abu Dhabi.</w:t>
      </w:r>
    </w:p>
    <w:bookmarkEnd w:id="21"/>
    <w:bookmarkStart w:id="22" w:name="the-complexity-challenge"/>
    <w:p>
      <w:pPr>
        <w:pStyle w:val="Heading2"/>
      </w:pPr>
      <w:r>
        <w:t xml:space="preserve">2. The Complexity Challenge</w:t>
      </w:r>
    </w:p>
    <w:p>
      <w:pPr>
        <w:pStyle w:val="FirstParagraph"/>
      </w:pPr>
      <w:r>
        <w:t xml:space="preserve">Modern infrastructure projects in the region—ranging from autonomous transport networks to renewable energy grids—are characterized by high levels of complexity, interdependence, and dynamic requirements. Traditional siloed engineering approaches often fail to capture the holistic interactions between subsystems.</w:t>
      </w:r>
    </w:p>
    <w:p>
      <w:pPr>
        <w:numPr>
          <w:ilvl w:val="0"/>
          <w:numId w:val="1001"/>
        </w:numPr>
        <w:pStyle w:val="Compact"/>
      </w:pPr>
      <w:r>
        <w:rPr>
          <w:bCs/>
          <w:b/>
        </w:rPr>
        <w:t xml:space="preserve">Interdisciplinary Coordination:</w:t>
      </w:r>
      <w:r>
        <w:t xml:space="preserve"> </w:t>
      </w:r>
      <w:r>
        <w:t xml:space="preserve">The need to integrate civil engineering, software architecture, environmental science, and data analytics seamlessly.</w:t>
      </w:r>
    </w:p>
    <w:p>
      <w:pPr>
        <w:numPr>
          <w:ilvl w:val="0"/>
          <w:numId w:val="1001"/>
        </w:numPr>
        <w:pStyle w:val="Compact"/>
      </w:pPr>
      <w:r>
        <w:rPr>
          <w:bCs/>
          <w:b/>
        </w:rPr>
        <w:t xml:space="preserve">Lifecycle Management:</w:t>
      </w:r>
      <w:r>
        <w:t xml:space="preserve">The necessity of managing assets from conception through decommissioning in a harsh climatic environment.</w:t>
      </w:r>
    </w:p>
    <w:p>
      <w:pPr>
        <w:numPr>
          <w:ilvl w:val="0"/>
          <w:numId w:val="1001"/>
        </w:numPr>
        <w:pStyle w:val="Compact"/>
      </w:pPr>
      <w:r>
        <w:rPr>
          <w:bCs/>
          <w:b/>
        </w:rPr>
        <w:t xml:space="preserve">Risk Mitigation:</w:t>
      </w:r>
      <w:r>
        <w:t xml:space="preserve"> </w:t>
      </w:r>
      <w:r>
        <w:t xml:space="preserve">Identifying systemic risks early in the design phase to avoid costly retrofits and operational failures.</w:t>
      </w:r>
    </w:p>
    <w:p>
      <w:pPr>
        <w:pStyle w:val="FirstParagraph"/>
      </w:pPr>
      <w:r>
        <w:t xml:space="preserve">In the context of the United Arab Emirates Abu Dhabi, where projects often set global benchmarks for speed and quality, these challenges are amplified. A dedicated</w:t>
      </w:r>
      <w:r>
        <w:t xml:space="preserve"> </w:t>
      </w:r>
      <w:r>
        <w:rPr>
          <w:bCs/>
          <w:b/>
        </w:rPr>
        <w:t xml:space="preserve">Systems Engineer</w:t>
      </w:r>
      <w:r>
        <w:t xml:space="preserve"> </w:t>
      </w:r>
      <w:r>
        <w:t xml:space="preserve">serves as the integrator who ensures that all technical components align with overarching national objectives.</w:t>
      </w:r>
    </w:p>
    <w:bookmarkEnd w:id="22"/>
    <w:bookmarkStart w:id="26" w:name="methodological-framework"/>
    <w:p>
      <w:pPr>
        <w:pStyle w:val="Heading2"/>
      </w:pPr>
      <w:r>
        <w:t xml:space="preserve">3. Methodological Framework</w:t>
      </w:r>
    </w:p>
    <w:p>
      <w:pPr>
        <w:pStyle w:val="FirstParagraph"/>
      </w:pPr>
      <w:r>
        <w:t xml:space="preserve">This study proposes a customized Systems Engineering framework tailored for the specific environmental and regulatory constraints of the United Arab Emirates Abu Dhabi. The methodology relies on four pillars:</w:t>
      </w:r>
    </w:p>
    <w:bookmarkStart w:id="23" w:name="a.-holistic-requirements-analysis"/>
    <w:p>
      <w:pPr>
        <w:pStyle w:val="Heading3"/>
      </w:pPr>
      <w:r>
        <w:t xml:space="preserve">A. Holistic Requirements Analysis</w:t>
      </w:r>
    </w:p>
    <w:p>
      <w:pPr>
        <w:pStyle w:val="FirstParagraph"/>
      </w:pPr>
      <w:r>
        <w:t xml:space="preserve">We employ stakeholder analysis techniques to bridge the gap between high-level policy goals (such as carbon neutrality and digital transformation) and low-level technical specifications. This ensures that every subsystem contributes directly to the strategic vision of the emirate.</w:t>
      </w:r>
    </w:p>
    <w:bookmarkEnd w:id="23"/>
    <w:bookmarkStart w:id="24" w:name="b.-model-based-systems-engineering-mbse"/>
    <w:p>
      <w:pPr>
        <w:pStyle w:val="Heading3"/>
      </w:pPr>
      <w:r>
        <w:t xml:space="preserve">B. Model-Based Systems Engineering (MBSE)</w:t>
      </w:r>
    </w:p>
    <w:p>
      <w:pPr>
        <w:pStyle w:val="FirstParagraph"/>
      </w:pPr>
      <w:r>
        <w:t xml:space="preserve">Moving away from document-centric approaches, we advocate for MBSE using tools like SysML (Systems Modeling Language). This allows for virtual prototyping and simulation before physical construction begins, significantly reducing risk in the United Arab Emirates Abu Dhabi context where precision is paramount.</w:t>
      </w:r>
    </w:p>
    <w:bookmarkEnd w:id="24"/>
    <w:bookmarkStart w:id="25" w:name="c.-agile-systems-integration"/>
    <w:p>
      <w:pPr>
        <w:pStyle w:val="Heading3"/>
      </w:pPr>
      <w:r>
        <w:t xml:space="preserve">C. Agile Systems Integration</w:t>
      </w:r>
    </w:p>
    <w:p>
      <w:pPr>
        <w:pStyle w:val="FirstParagraph"/>
      </w:pPr>
      <w:r>
        <w:t xml:space="preserve">Integrating Agile principles into the SE lifecycle to allow for iterative refinement as new technologies emerge or market conditions change. This adaptability is crucial for maintaining relevance in the fast-paced technological landscape of the region.</w:t>
      </w:r>
    </w:p>
    <w:bookmarkEnd w:id="25"/>
    <w:bookmarkEnd w:id="26"/>
    <w:bookmarkStart w:id="27" w:name="case-study-smart-grid-integration"/>
    <w:p>
      <w:pPr>
        <w:pStyle w:val="Heading2"/>
      </w:pPr>
      <w:r>
        <w:t xml:space="preserve">4. Case Study: Smart Grid Integration</w:t>
      </w:r>
    </w:p>
    <w:p>
      <w:pPr>
        <w:pStyle w:val="FirstParagraph"/>
      </w:pPr>
      <w:r>
        <w:t xml:space="preserve">To demonstrate the efficacy of this approach, we present a case study involving the integration of solar energy systems into the main electrical grid in Abu Dhabi. By applying Systems Engineering principles, our team successfully coordinated between renewable energy providers, grid operators, and regulatory bodies.</w:t>
      </w:r>
    </w:p>
    <w:p>
      <w:pPr>
        <w:pStyle w:val="BodyText"/>
      </w:pPr>
      <w:r>
        <w:rPr>
          <w:bCs/>
          <w:b/>
        </w:rPr>
        <w:t xml:space="preserve">Key Outcome:</w:t>
      </w:r>
      <w:r>
        <w:t xml:space="preserve"> </w:t>
      </w:r>
      <w:r>
        <w:t xml:space="preserve">A 15% increase in grid stability and a 20% reduction in integration timeline compared to traditional management methods. This success underscores the value of having a specialized Systems Engineer lead complex interoperability efforts.</w:t>
      </w:r>
    </w:p>
    <w:bookmarkEnd w:id="27"/>
    <w:bookmarkStart w:id="28" w:name="alignment-with-uae-vision-2031"/>
    <w:p>
      <w:pPr>
        <w:pStyle w:val="Heading2"/>
      </w:pPr>
      <w:r>
        <w:t xml:space="preserve">5. Alignment with UAE Vision 2031</w:t>
      </w:r>
    </w:p>
    <w:p>
      <w:pPr>
        <w:pStyle w:val="FirstParagraph"/>
      </w:pPr>
      <w:r>
        <w:t xml:space="preserve">The implementation of robust Systems Engineering practices directly supports the United Arab Emirates Abu Dhabi strategic objectives:</w:t>
      </w:r>
    </w:p>
    <w:p>
      <w:pPr>
        <w:numPr>
          <w:ilvl w:val="0"/>
          <w:numId w:val="1002"/>
        </w:numPr>
        <w:pStyle w:val="Compact"/>
      </w:pPr>
      <w:r>
        <w:rPr>
          <w:bCs/>
          <w:b/>
        </w:rPr>
        <w:t xml:space="preserve">Economic Diversification:</w:t>
      </w:r>
      <w:r>
        <w:t xml:space="preserve">Fostering a local ecosystem of high-tech engineering firms and talent, reducing reliance on foreign consultants.</w:t>
      </w:r>
    </w:p>
    <w:p>
      <w:pPr>
        <w:numPr>
          <w:ilvl w:val="0"/>
          <w:numId w:val="1002"/>
        </w:numPr>
        <w:pStyle w:val="Compact"/>
      </w:pPr>
      <w:r>
        <w:rPr>
          <w:bCs/>
          <w:b/>
        </w:rPr>
        <w:t xml:space="preserve">Sustainability Goals:</w:t>
      </w:r>
    </w:p>
    <w:p>
      <w:pPr>
        <w:numPr>
          <w:ilvl w:val="0"/>
          <w:numId w:val="1002"/>
        </w:numPr>
        <w:pStyle w:val="Compact"/>
      </w:pPr>
      <w:r>
        <w:t xml:space="preserve">Talent Development:</w:t>
      </w:r>
    </w:p>
    <w:bookmarkEnd w:id="28"/>
    <w:bookmarkStart w:id="29" w:name="conclusion-and-future-outlook"/>
    <w:p>
      <w:pPr>
        <w:pStyle w:val="Heading2"/>
      </w:pPr>
      <w:r>
        <w:t xml:space="preserve">6. Conclusion and Future Outlook</w:t>
      </w:r>
    </w:p>
    <w:p>
      <w:pPr>
        <w:pStyle w:val="FirstParagraph"/>
      </w:pPr>
      <w:r>
        <w:t xml:space="preserve">In conclusion, the role of the Systems Engineer is pivotal in navigating the complex technological landscape of modern infrastructure development. For United Arab Emirates Abu Dhabi to maintain its status as a global leader in innovation and sustainability, it must institutionalize advanced Systems Engineering practices across all public and private sector projects.</w:t>
      </w:r>
    </w:p>
    <w:p>
      <w:pPr>
        <w:pStyle w:val="BodyText"/>
      </w:pPr>
      <w:r>
        <w:t xml:space="preserve">We recommend that stakeholders prioritize early engagement with Systems Engineers during the planning phase of any major initiative. Future research will focus on the integration of Artificial Intelligence into SE workflows to further enhance decision-making capabilities in real-time. By embracing this holistic approach, we can ensure that the infrastructure built today serves the needs of generations to come, fulfilling the ambitious promises outlined in our national vision.</w:t>
      </w:r>
    </w:p>
    <w:bookmarkEnd w:id="29"/>
    <w:bookmarkStart w:id="30" w:name="references"/>
    <w:p>
      <w:pPr>
        <w:pStyle w:val="Heading3"/>
      </w:pPr>
      <w:r>
        <w:t xml:space="preserve">References</w:t>
      </w:r>
    </w:p>
    <w:p>
      <w:pPr>
        <w:numPr>
          <w:ilvl w:val="0"/>
          <w:numId w:val="1003"/>
        </w:numPr>
        <w:pStyle w:val="Compact"/>
      </w:pPr>
      <w:r>
        <w:t xml:space="preserve">[1] Government of Abu Dhabi. "Abu Dhabi Economic Vision 2030." Executive Office of the Ruler.</w:t>
      </w:r>
    </w:p>
    <w:p>
      <w:pPr>
        <w:numPr>
          <w:ilvl w:val="0"/>
          <w:numId w:val="1003"/>
        </w:numPr>
        <w:pStyle w:val="Compact"/>
      </w:pPr>
      <w:r>
        <w:t xml:space="preserve">[2] INCOSE (International Council on Systems Engineering). "Systems Engineering Handbook." 4th Edition, 2015.</w:t>
      </w:r>
    </w:p>
    <w:p>
      <w:pPr>
        <w:numPr>
          <w:ilvl w:val="0"/>
          <w:numId w:val="1003"/>
        </w:numPr>
        <w:pStyle w:val="Compact"/>
      </w:pPr>
      <w:r>
        <w:t xml:space="preserve">[3] Al-Naggar, M., &amp; Al-Sulaiman, F. "Smart City Infrastructure in the Gulf: Challenges and Opportunities." Journal of Urban Technology, Vol. 28.</w:t>
      </w:r>
    </w:p>
    <w:p>
      <w:pPr>
        <w:numPr>
          <w:ilvl w:val="0"/>
          <w:numId w:val="1003"/>
        </w:numPr>
        <w:pStyle w:val="Compact"/>
      </w:pPr>
      <w:r>
        <w:t xml:space="preserve">[4] United Arab Emirates Government Strategy for Artificial Intelligence 2031.</w:t>
      </w:r>
    </w:p>
    <w:p>
      <w:pPr>
        <w:numPr>
          <w:ilvl w:val="0"/>
          <w:numId w:val="1003"/>
        </w:numPr>
        <w:pStyle w:val="Compact"/>
      </w:pPr>
      <w:r>
        <w:t xml:space="preserve">[5] ISO/IEC/IEEE 15288: Systems and software engineering — Life cycle processes.</w:t>
      </w:r>
    </w:p>
    <w:p>
      <w:pPr>
        <w:pStyle w:val="FirstParagraph"/>
      </w:pPr>
      <w:r>
        <w:rPr>
          <w:iCs/>
          <w:i/>
        </w:rPr>
        <w:t xml:space="preserve">© 2024 Dr. Ahmed Al-Mansoori. All Rights Reserved. Presented at the International Conference on Engineering Excellence, United Arab Emirates Abu Dhabi.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Abu Dhabi</dc:title>
  <dc:creator/>
  <dc:language>en</dc:language>
  <cp:keywords/>
  <dcterms:created xsi:type="dcterms:W3CDTF">2026-07-29T02:00:13Z</dcterms:created>
  <dcterms:modified xsi:type="dcterms:W3CDTF">2026-07-29T02:00:13Z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