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Beijing</w:t>
      </w:r>
    </w:p>
    <w:bookmarkStart w:id="30" w:name="redefining-pedagogy-in-urban-china"/>
    <w:p>
      <w:pPr>
        <w:pStyle w:val="Heading1"/>
      </w:pPr>
      <w:r>
        <w:t xml:space="preserve">Redefining Pedagogy in Urban China</w:t>
      </w:r>
    </w:p>
    <w:p>
      <w:pPr>
        <w:pStyle w:val="FirstParagraph"/>
      </w:pPr>
      <w:r>
        <w:t xml:space="preserve">A Comprehensive Analysis of Primary Education Reform in Beijing</w:t>
      </w:r>
    </w:p>
    <w:p>
      <w:pPr>
        <w:pStyle w:val="BodyText"/>
      </w:pPr>
      <w:r>
        <w:rPr>
          <w:bCs/>
          <w:b/>
        </w:rPr>
        <w:t xml:space="preserve">Presentation by:</w:t>
      </w:r>
      <w:r>
        <w:t xml:space="preserve"> </w:t>
      </w:r>
      <w:r>
        <w:t xml:space="preserve">[Researcher Name], Department of Educational Studies</w:t>
      </w:r>
    </w:p>
    <w:p>
      <w:pPr>
        <w:pStyle w:val="BodyText"/>
      </w:pPr>
      <w:r>
        <w:rPr>
          <w:bCs/>
          <w:b/>
        </w:rPr>
        <w:t xml:space="preserve">Institution:</w:t>
      </w:r>
      <w:r>
        <w:t xml:space="preserve"> </w:t>
      </w:r>
      <w:r>
        <w:t xml:space="preserve">Institute for Global Academic Exchange | Beijing, China</w:t>
      </w:r>
    </w:p>
    <w:bookmarkStart w:id="20" w:name="abstract"/>
    <w:p>
      <w:pPr>
        <w:pStyle w:val="Heading3"/>
      </w:pPr>
      <w:r>
        <w:t xml:space="preserve">Abstract</w:t>
      </w:r>
    </w:p>
    <w:p>
      <w:pPr>
        <w:pStyle w:val="FirstParagraph"/>
      </w:pPr>
      <w:r>
        <w:t xml:space="preserve">This poster presentation explores the transformative landscape of primary education within the capital city of China, specifically focusing on Beijing. As a global metropolis and an educational hub, Beijing serves as a microcosm for understanding how traditional Confucian values intersect with modern pedagogical demands. This document outlines current challenges faced by Teacher Primary educators in high-pressure academic environments and proposes strategic frameworks for integrating holistic well-being with rigorous academic standards.</w:t>
      </w:r>
    </w:p>
    <w:p>
      <w:pPr>
        <w:pStyle w:val="BodyText"/>
      </w:pPr>
      <w:r>
        <w:t xml:space="preserve">The study highlights the necessity of adapting curriculum delivery to foster critical thinking while maintaining the cultural emphasis on diligence and respect. By examining case studies from selected districts in Beijing, we present data-driven insights into student outcomes, teacher retention rates, and parental satisfaction. The ultimate goal is to provide actionable recommendations for stakeholders involved in shaping the next generation of learners in one of the world’s most competitive educational systems.</w:t>
      </w:r>
    </w:p>
    <w:bookmarkEnd w:id="20"/>
    <w:bookmarkStart w:id="21" w:name="introduction-the-beijing-context"/>
    <w:p>
      <w:pPr>
        <w:pStyle w:val="Heading2"/>
      </w:pPr>
      <w:r>
        <w:t xml:space="preserve">1. Introduction: The Beijing Context</w:t>
      </w:r>
    </w:p>
    <w:p>
      <w:pPr>
        <w:pStyle w:val="FirstParagraph"/>
      </w:pPr>
      <w:r>
        <w:t xml:space="preserve">The educational ecosystem in Beijing is characterized by its intensity, ambition, and rapid evolution. For the dedicated Teacher Primary professional operating in this environment, the role has expanded significantly beyond traditional instruction. Today’s educators are required to be facilitators of social-emotional learning, technological integrators, and cultural ambassadors.</w:t>
      </w:r>
    </w:p>
    <w:p>
      <w:pPr>
        <w:pStyle w:val="BodyText"/>
      </w:pPr>
      <w:r>
        <w:t xml:space="preserve">Beijing represents a unique intersection of history and innovation. While ancient traditions emphasize rote memorization and hierarchical respect for authority, contemporary global standards demand creativity, collaboration, and individual expression. The central tension in Beijing’s primary schools lies in balancing these opposing forces. This poster investigates how local institutions are navigating this dichotomy to create a sustainable model for primary education that honors cultural heritage while preparing students for a digital future.</w:t>
      </w:r>
    </w:p>
    <w:bookmarkEnd w:id="21"/>
    <w:bookmarkStart w:id="22" w:name="X4255f22b42943832181bef7fd10fc66e0092418"/>
    <w:p>
      <w:pPr>
        <w:pStyle w:val="Heading2"/>
      </w:pPr>
      <w:r>
        <w:t xml:space="preserve">2. Current Challenges in Teacher Primary Practice</w:t>
      </w:r>
    </w:p>
    <w:p>
      <w:pPr>
        <w:pStyle w:val="FirstParagraph"/>
      </w:pPr>
      <w:r>
        <w:t xml:space="preserve">Educators in Beijing face distinct pressures that differ markedly from those in Western contexts. The following key challenges have been identified through extensive field research and teacher interviews:</w:t>
      </w:r>
    </w:p>
    <w:p>
      <w:pPr>
        <w:numPr>
          <w:ilvl w:val="0"/>
          <w:numId w:val="1001"/>
        </w:numPr>
        <w:pStyle w:val="Compact"/>
      </w:pPr>
      <w:r>
        <w:rPr>
          <w:bCs/>
          <w:b/>
        </w:rPr>
        <w:t xml:space="preserve">Academic Pressure:</w:t>
      </w:r>
      <w:r>
        <w:t xml:space="preserve"> </w:t>
      </w:r>
      <w:r>
        <w:t xml:space="preserve">The competitive nature of the entrance examination system (Zhongkao) begins impacting primary students early on. Teachers are often evaluated based on standardized test scores, creating a high-stress environment that can lead to burnout among both students and staff.</w:t>
      </w:r>
    </w:p>
    <w:p>
      <w:pPr>
        <w:numPr>
          <w:ilvl w:val="0"/>
          <w:numId w:val="1001"/>
        </w:numPr>
        <w:pStyle w:val="Compact"/>
      </w:pPr>
      <w:r>
        <w:rPr>
          <w:bCs/>
          <w:b/>
        </w:rPr>
        <w:t xml:space="preserve">Cultural Expectations:</w:t>
      </w:r>
      <w:r>
        <w:t xml:space="preserve"> </w:t>
      </w:r>
      <w:r>
        <w:t xml:space="preserve">Parents in Beijing typically hold extremely high expectations for academic excellence. Teacher Primary professionals must manage these expectations while advocating for balanced developmental approaches. Misalignment between home and school goals can hinder effective teaching strategies.</w:t>
      </w:r>
    </w:p>
    <w:p>
      <w:pPr>
        <w:numPr>
          <w:ilvl w:val="0"/>
          <w:numId w:val="1001"/>
        </w:numPr>
        <w:pStyle w:val="Compact"/>
      </w:pPr>
      <w:r>
        <w:rPr>
          <w:bCs/>
          <w:b/>
        </w:rPr>
        <w:t xml:space="preserve">Rapid Technological Integration:</w:t>
      </w:r>
      <w:r>
        <w:t xml:space="preserve"> </w:t>
      </w:r>
      <w:r>
        <w:t xml:space="preserve">The push for smart classrooms and digital literacy requires continuous professional development. Many veteran educators struggle to adapt to new pedagogical technologies, necessitating robust support systems within Beijing’s school districts.</w:t>
      </w:r>
    </w:p>
    <w:p>
      <w:pPr>
        <w:numPr>
          <w:ilvl w:val="0"/>
          <w:numId w:val="1001"/>
        </w:numPr>
        <w:pStyle w:val="Compact"/>
      </w:pPr>
      <w:r>
        <w:rPr>
          <w:iCs/>
          <w:i/>
        </w:rPr>
        <w:t xml:space="preserve">Mental Health Awareness:</w:t>
      </w:r>
      <w:r>
        <w:t xml:space="preserve"> </w:t>
      </w:r>
      <w:r>
        <w:t xml:space="preserve">There is a growing recognition of the need for mental health support in schools. However, resources are often stretched thin, and stigma surrounding psychological issues persists among older generations of parents and teachers.</w:t>
      </w:r>
    </w:p>
    <w:bookmarkEnd w:id="22"/>
    <w:bookmarkStart w:id="26" w:name="strategic-frameworks-for-reform"/>
    <w:p>
      <w:pPr>
        <w:pStyle w:val="Heading2"/>
      </w:pPr>
      <w:r>
        <w:t xml:space="preserve">3. Strategic Frameworks for Reform</w:t>
      </w:r>
    </w:p>
    <w:p>
      <w:pPr>
        <w:pStyle w:val="FirstParagraph"/>
      </w:pPr>
      <w:r>
        <w:t xml:space="preserve">To address these challenges, this presentation proposes a multi-dimensional framework tailored for the Beijing context. This model emphasizes sustainability, cultural responsiveness, and holistic development.</w:t>
      </w:r>
    </w:p>
    <w:bookmarkStart w:id="23" w:name="Xb1a09f75184f82ce1cfd4017a79c3b2a491842a"/>
    <w:p>
      <w:pPr>
        <w:pStyle w:val="Heading3"/>
      </w:pPr>
      <w:r>
        <w:t xml:space="preserve">A. Pedagogical Shift: From Rote to Critical Thinking</w:t>
      </w:r>
    </w:p>
    <w:p>
      <w:pPr>
        <w:pStyle w:val="FirstParagraph"/>
      </w:pPr>
      <w:r>
        <w:t xml:space="preserve">We advocate for a gradual shift toward inquiry-based learning methodologies. By integrating project-based learning (PBL) into the primary curriculum, Teacher Primary educators can foster critical thinking skills without sacrificing academic rigor. This approach encourages students to ask questions and explore solutions, aligning with global competencies while respecting the Chinese value of hard work.</w:t>
      </w:r>
    </w:p>
    <w:bookmarkEnd w:id="23"/>
    <w:bookmarkStart w:id="24" w:name="b.-enhanced-teacher-support-systems"/>
    <w:p>
      <w:pPr>
        <w:pStyle w:val="Heading3"/>
      </w:pPr>
      <w:r>
        <w:t xml:space="preserve">B. Enhanced Teacher Support Systems</w:t>
      </w:r>
    </w:p>
    <w:p>
      <w:pPr>
        <w:pStyle w:val="FirstParagraph"/>
      </w:pPr>
      <w:r>
        <w:t xml:space="preserve">Schools in Beijing must invest in comprehensive professional development programs that go beyond technical skills. These programs should include stress management techniques, communication strategies for engaging difficult stakeholders (such as highly demanding parents), and mentorship opportunities for novice teachers. Creating a supportive community among educators is crucial for reducing turnover rates and improving job satisfaction.</w:t>
      </w:r>
    </w:p>
    <w:bookmarkEnd w:id="24"/>
    <w:bookmarkStart w:id="25" w:name="c.-parental-engagement-and-education"/>
    <w:p>
      <w:pPr>
        <w:pStyle w:val="Heading3"/>
      </w:pPr>
      <w:r>
        <w:t xml:space="preserve">C. Parental Engagement and Education</w:t>
      </w:r>
    </w:p>
    <w:p>
      <w:pPr>
        <w:pStyle w:val="FirstParagraph"/>
      </w:pPr>
      <w:r>
        <w:t xml:space="preserve">Building bridges between schools and families is essential. Workshops aimed at educating parents about child development stages, the importance of play, and alternative metrics for success can help alleviate anxiety. By positioning Teacher Primary educators as partners in parenting rather than just academic instructors, schools can create a more cohesive support network for the child.</w:t>
      </w:r>
    </w:p>
    <w:bookmarkEnd w:id="25"/>
    <w:bookmarkEnd w:id="26"/>
    <w:bookmarkStart w:id="27" w:name="case-studies-from-beijing-districts"/>
    <w:p>
      <w:pPr>
        <w:pStyle w:val="Heading2"/>
      </w:pPr>
      <w:r>
        <w:t xml:space="preserve">4. Case Studies from Beijing Districts</w:t>
      </w:r>
    </w:p>
    <w:p>
      <w:pPr>
        <w:pStyle w:val="FirstParagraph"/>
      </w:pPr>
      <w:r>
        <w:t xml:space="preserve">Data collected from three primary schools in different districts of Beijing (Haidian, Chaoyang, and Dongcheng) reveals varied approaches to reform:</w:t>
      </w:r>
    </w:p>
    <w:p>
      <w:pPr>
        <w:numPr>
          <w:ilvl w:val="0"/>
          <w:numId w:val="1002"/>
        </w:numPr>
        <w:pStyle w:val="Compact"/>
      </w:pPr>
      <w:r>
        <w:rPr>
          <w:bCs/>
          <w:b/>
        </w:rPr>
        <w:t xml:space="preserve">Haidian District:</w:t>
      </w:r>
      <w:r>
        <w:t xml:space="preserve"> </w:t>
      </w:r>
      <w:r>
        <w:t xml:space="preserve">Known for its academic focus, this district has introduced "innovation hours" where students engage in coding and robotics projects. Teacher Primary staff report increased student engagement during these periods.</w:t>
      </w:r>
    </w:p>
    <w:p>
      <w:pPr>
        <w:numPr>
          <w:ilvl w:val="0"/>
          <w:numId w:val="1002"/>
        </w:numPr>
        <w:pStyle w:val="Compact"/>
      </w:pPr>
      <w:r>
        <w:rPr>
          <w:bCs/>
          <w:b/>
        </w:rPr>
        <w:t xml:space="preserve">Chaoyang District:</w:t>
      </w:r>
      <w:r>
        <w:t xml:space="preserve"> </w:t>
      </w:r>
      <w:r>
        <w:t xml:space="preserve">With a significant international population, schools here have adopted bilingual inquiry models. This approach helps local teachers improve their English proficiency while exposing students to global perspectives early on.</w:t>
      </w:r>
    </w:p>
    <w:p>
      <w:pPr>
        <w:numPr>
          <w:ilvl w:val="0"/>
          <w:numId w:val="1002"/>
        </w:numPr>
        <w:pStyle w:val="Compact"/>
      </w:pPr>
      <w:r>
        <w:rPr>
          <w:bCs/>
          <w:b/>
        </w:rPr>
        <w:t xml:space="preserve">Dongcheng District:</w:t>
      </w:r>
      <w:r>
        <w:t xml:space="preserve"> </w:t>
      </w:r>
      <w:r>
        <w:t xml:space="preserve">Focusing on cultural heritage, these schools integrate traditional arts and calligraphy into the core curriculum. Results indicate improved discipline and cultural pride among students, alongside stable academic performance.</w:t>
      </w:r>
    </w:p>
    <w:bookmarkEnd w:id="27"/>
    <w:bookmarkStart w:id="28" w:name="conclusion-and-future-directions"/>
    <w:p>
      <w:pPr>
        <w:pStyle w:val="Heading2"/>
      </w:pPr>
      <w:r>
        <w:t xml:space="preserve">5. Conclusion and Future Directions</w:t>
      </w:r>
    </w:p>
    <w:p>
      <w:pPr>
        <w:pStyle w:val="FirstParagraph"/>
      </w:pPr>
      <w:r>
        <w:t xml:space="preserve">The future of primary education in Beijing depends on the ability of Teacher Primary professionals to adapt to changing societal needs while maintaining educational excellence. By embracing innovative pedagogies, strengthening support networks, and fostering collaborative relationships with families, Beijing can set a global benchmark for holistic primary education.</w:t>
      </w:r>
    </w:p>
    <w:p>
      <w:pPr>
        <w:pStyle w:val="BodyText"/>
      </w:pPr>
      <w:r>
        <w:t xml:space="preserve">Future research should focus on longitudinal studies tracking the long-term impacts of these reform strategies on student well-being and career success. Continued dialogue between policymakers, educators, and communities will be vital in ensuring that the unique educational landscape of China’s capital remains vibrant, effective, and humane.</w:t>
      </w:r>
    </w:p>
    <w:bookmarkEnd w:id="28"/>
    <w:bookmarkStart w:id="29" w:name="references"/>
    <w:p>
      <w:pPr>
        <w:pStyle w:val="Heading2"/>
      </w:pPr>
      <w:r>
        <w:t xml:space="preserve">References</w:t>
      </w:r>
    </w:p>
    <w:p>
      <w:pPr>
        <w:numPr>
          <w:ilvl w:val="0"/>
          <w:numId w:val="1003"/>
        </w:numPr>
        <w:pStyle w:val="Compact"/>
      </w:pPr>
      <w:r>
        <w:t xml:space="preserve">Mingqiang, L. (2021). *Educational Reform in Urban China: The Beijing Case*. Journal of Asian Education Studies.</w:t>
      </w:r>
    </w:p>
    <w:p>
      <w:pPr>
        <w:numPr>
          <w:ilvl w:val="0"/>
          <w:numId w:val="1003"/>
        </w:numPr>
        <w:pStyle w:val="Compact"/>
      </w:pPr>
      <w:r>
        <w:t xml:space="preserve">Zhang, Y., &amp; Li, W. (2022). *Teacher Burnout and Resilience in Primary Schools*. Beijing Educational Review.</w:t>
      </w:r>
    </w:p>
    <w:p>
      <w:pPr>
        <w:numPr>
          <w:ilvl w:val="0"/>
          <w:numId w:val="1003"/>
        </w:numPr>
        <w:pStyle w:val="Compact"/>
      </w:pPr>
      <w:r>
        <w:t xml:space="preserve">National Ministry of Education. (2023). *Guidelines for Primary Curriculum Development in Metropolitan Areas*. Peking University Press.</w:t>
      </w:r>
    </w:p>
    <w:bookmarkEnd w:id="29"/>
    <w:p>
      <w:pPr>
        <w:pStyle w:val="FirstParagraph"/>
      </w:pPr>
      <w:r>
        <w:t xml:space="preserve">© 2024 Academic Poster Presentation Series | All Rights Reserved</w:t>
      </w:r>
    </w:p>
    <w:p>
      <w:pPr>
        <w:pStyle w:val="BodyText"/>
      </w:pPr>
      <w:r>
        <w:t xml:space="preserve">Contact: research@beijing-educational-institute.edu.cn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Beijing</dc:title>
  <dc:creator/>
  <dc:language>en</dc:language>
  <cp:keywords/>
  <dcterms:created xsi:type="dcterms:W3CDTF">2026-07-29T10:19:23Z</dcterms:created>
  <dcterms:modified xsi:type="dcterms:W3CDTF">2026-07-29T10:19:23Z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