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Guangzhou</w:t>
      </w:r>
    </w:p>
    <w:bookmarkStart w:id="32" w:name="X1f65cf30df087d012714182880c656dae5ed12d"/>
    <w:p>
      <w:pPr>
        <w:pStyle w:val="Heading1"/>
      </w:pPr>
      <w:r>
        <w:t xml:space="preserve">Bridging Cultures and Curricula:</w:t>
      </w:r>
      <w:r>
        <w:br/>
      </w:r>
      <w:r>
        <w:t xml:space="preserve">The Role of the Primary Teacher in China’s Guangzhou</w:t>
      </w:r>
    </w:p>
    <w:p>
      <w:pPr>
        <w:pStyle w:val="FirstParagraph"/>
      </w:pPr>
      <w:r>
        <w:rPr>
          <w:bCs/>
          <w:b/>
        </w:rPr>
        <w:t xml:space="preserve">Presentation Title:</w:t>
      </w:r>
      <w:r>
        <w:t xml:space="preserve"> </w:t>
      </w:r>
      <w:r>
        <w:t xml:space="preserve">Strategic Pedagogical Adaptation for Primary Education in a Globalized Metro</w:t>
      </w:r>
      <w:r>
        <w:br/>
      </w:r>
      <w:r>
        <w:rPr>
          <w:bCs/>
          <w:b/>
        </w:rPr>
        <w:t xml:space="preserve">Affiliation:</w:t>
      </w:r>
      <w:r>
        <w:t xml:space="preserve"> </w:t>
      </w:r>
      <w:r>
        <w:t xml:space="preserve">Department of International Education Studies, Postgraduate Research Unit</w:t>
      </w:r>
      <w:r>
        <w:br/>
      </w:r>
      <w:r>
        <w:rPr>
          <w:bCs/>
          <w:b/>
        </w:rPr>
        <w:t xml:space="preserve">Date:</w:t>
      </w:r>
      <w:r>
        <w:t xml:space="preserve"> </w:t>
      </w:r>
      <w:r>
        <w:t xml:space="preserve">October 2023 Conference on Asian Educational Development</w:t>
      </w:r>
    </w:p>
    <w:bookmarkStart w:id="20" w:name="abstract"/>
    <w:p>
      <w:pPr>
        <w:pStyle w:val="Heading3"/>
      </w:pPr>
      <w:r>
        <w:t xml:space="preserve">Abstract</w:t>
      </w:r>
    </w:p>
    <w:p>
      <w:pPr>
        <w:pStyle w:val="FirstParagraph"/>
      </w:pPr>
      <w:r>
        <w:t xml:space="preserve">This poster presentation explores the evolving dynamics of primary education in Guangzhou, China. As one of Asia’s most dynamic economic hubs and a historic gateway for international trade, Guangzhou presents a unique microcosm for educational research. The study investigates how primary teachers navigate the intersection of traditional Confucian pedagogical values and modern, student-centered learning frameworks required by both the national curriculum reforms and an increasingly diverse expatriate community. Through mixed-methods analysis involving classroom observations in three distinct districts of Guangzhou (Tianhe, Yuexiu, and Huangpu), this research highlights critical challenges such as language acquisition barriers, cultural integration for migrant students, and the digital transformation of primary classrooms.</w:t>
      </w:r>
    </w:p>
    <w:bookmarkEnd w:id="20"/>
    <w:bookmarkStart w:id="21" w:name="introduction-and-contextual-background"/>
    <w:p>
      <w:pPr>
        <w:pStyle w:val="Heading2"/>
      </w:pPr>
      <w:r>
        <w:t xml:space="preserve">1. Introduction and Contextual Background</w:t>
      </w:r>
    </w:p>
    <w:p>
      <w:pPr>
        <w:pStyle w:val="FirstParagraph"/>
      </w:pPr>
      <w:r>
        <w:t xml:space="preserve">The role of the primary teacher is undergoing a profound transformation in China, particularly within mega-cities like Guangzhou. Located in the Guangdong province, Guangzhou serves as the capital of one of China's most economically vibrant regions. The city hosts a significant population of both local Han Chinese and a growing demographic of internal migrant workers and international expatriates.</w:t>
      </w:r>
    </w:p>
    <w:p>
      <w:pPr>
        <w:pStyle w:val="BodyText"/>
      </w:pPr>
      <w:r>
        <w:t xml:space="preserve">In this context, the</w:t>
      </w:r>
      <w:r>
        <w:t xml:space="preserve"> </w:t>
      </w:r>
      <w:r>
        <w:t xml:space="preserve">Primary Teacher</w:t>
      </w:r>
      <w:r>
        <w:t xml:space="preserve"> </w:t>
      </w:r>
      <w:r>
        <w:t xml:space="preserve">is not merely an instructor but a cultural mediator. The Guangzhou education system faces the dual pressure of maintaining rigorous academic standards rooted in traditional respect for authority while simultaneously adopting innovation-driven strategies mandated by recent Chinese Ministry of Education reforms. This study argues that effective teaching in Guangzhou requires a hybrid pedagogical approach that respects local heritage while embracing global competencies.</w:t>
      </w:r>
    </w:p>
    <w:bookmarkEnd w:id="21"/>
    <w:bookmarkStart w:id="22" w:name="evolving-pedagogical-roles"/>
    <w:p>
      <w:pPr>
        <w:pStyle w:val="Heading2"/>
      </w:pPr>
      <w:r>
        <w:t xml:space="preserve">2. Evolving Pedagogical Roles</w:t>
      </w:r>
    </w:p>
    <w:p>
      <w:pPr>
        <w:pStyle w:val="FirstParagraph"/>
      </w:pPr>
      <w:r>
        <w:t xml:space="preserve">Gone are the days when primary education in China relied solely on rote memorization and teacher-led lecturing. The modern primary teacher in Guangzhou must function as:</w:t>
      </w:r>
    </w:p>
    <w:p>
      <w:pPr>
        <w:numPr>
          <w:ilvl w:val="0"/>
          <w:numId w:val="1001"/>
        </w:numPr>
        <w:pStyle w:val="Compact"/>
      </w:pPr>
      <w:r>
        <w:rPr>
          <w:bCs/>
          <w:b/>
        </w:rPr>
        <w:t xml:space="preserve">A Facilitator of Inquiry:</w:t>
      </w:r>
      <w:r>
        <w:t xml:space="preserve"> </w:t>
      </w:r>
      <w:r>
        <w:t xml:space="preserve">Guiding young learners through project-based learning (PBL) initiatives, particularly in STEAM (Science, Technology, Engineering, Arts, and Mathematics) subjects which are gaining prominence in Guangzhou’s international schools.</w:t>
      </w:r>
    </w:p>
    <w:p>
      <w:pPr>
        <w:numPr>
          <w:ilvl w:val="0"/>
          <w:numId w:val="1001"/>
        </w:numPr>
        <w:pStyle w:val="Compact"/>
      </w:pPr>
      <w:r>
        <w:rPr>
          <w:bCs/>
          <w:b/>
        </w:rPr>
        <w:t xml:space="preserve">A Cultural Bridge-Builder:</w:t>
      </w:r>
      <w:r>
        <w:t xml:space="preserve"> </w:t>
      </w:r>
      <w:r>
        <w:t xml:space="preserve">With a high influx of migrant families moving from rural areas to urban centers for work primary teachers must address the social-emotional needs of students who may experience cultural displacement or language barriers.</w:t>
      </w:r>
    </w:p>
    <w:p>
      <w:pPr>
        <w:numPr>
          <w:ilvl w:val="0"/>
          <w:numId w:val="1001"/>
        </w:numPr>
        <w:pStyle w:val="Compact"/>
      </w:pPr>
      <w:r>
        <w:rPr>
          <w:bCs/>
          <w:b/>
        </w:rPr>
        <w:t xml:space="preserve">A Digital Integrator:</w:t>
      </w:r>
      <w:r>
        <w:t xml:space="preserve"> </w:t>
      </w:r>
      <w:r>
        <w:t xml:space="preserve">Guangzhou is a hub for technology companies. Primary classrooms are increasingly equipped with smart boards and AI-assisted learning tools. Teachers must be proficient in utilizing these digital assets to personalize learning pathways for each child.</w:t>
      </w:r>
    </w:p>
    <w:bookmarkEnd w:id="22"/>
    <w:bookmarkStart w:id="26" w:name="key-challenges-in-the-guangzhou-context"/>
    <w:p>
      <w:pPr>
        <w:pStyle w:val="Heading2"/>
      </w:pPr>
      <w:r>
        <w:t xml:space="preserve">3. Key Challenges in the Guangzhou Context</w:t>
      </w:r>
    </w:p>
    <w:p>
      <w:pPr>
        <w:pStyle w:val="FirstParagraph"/>
      </w:pPr>
      <w:r>
        <w:t xml:space="preserve">The research identified three primary hurdles for educators operating in Guangzhou:</w:t>
      </w:r>
    </w:p>
    <w:bookmarkStart w:id="23" w:name="a.-the-double-reduction-policy-impact"/>
    <w:p>
      <w:pPr>
        <w:pStyle w:val="Heading4"/>
      </w:pPr>
      <w:r>
        <w:t xml:space="preserve">A. The "Double Reduction" Policy Impact</w:t>
      </w:r>
    </w:p>
    <w:p>
      <w:pPr>
        <w:pStyle w:val="FirstParagraph"/>
      </w:pPr>
      <w:r>
        <w:t xml:space="preserve">The Chinese government’s "Double Reduction" policy aims to reduce homework burdens and off-campus tutoring. For primary teachers, this means they must maximize efficiency during school hours. Lesson planning must be meticulous, as there is less reliance on external cram schools for reinforcement.</w:t>
      </w:r>
    </w:p>
    <w:bookmarkEnd w:id="23"/>
    <w:bookmarkStart w:id="24" w:name="b.-linguistic-diversity"/>
    <w:p>
      <w:pPr>
        <w:pStyle w:val="Heading4"/>
      </w:pPr>
      <w:r>
        <w:t xml:space="preserve">B. Linguistic Diversity</w:t>
      </w:r>
    </w:p>
    <w:p>
      <w:pPr>
        <w:pStyle w:val="FirstParagraph"/>
      </w:pPr>
      <w:r>
        <w:t xml:space="preserve">In districts like Tianhe, where many international schools and bilingual programs exist, teachers often encounter students with varying levels of Mandarin proficiency. Even in public schools, the transition from Cantonese-dominant home environments to Mandarin-dominant academic environments presents cognitive loads that primary teachers must manage sensitively.</w:t>
      </w:r>
    </w:p>
    <w:bookmarkEnd w:id="24"/>
    <w:bookmarkStart w:id="25" w:name="c.-parental-expectations"/>
    <w:p>
      <w:pPr>
        <w:pStyle w:val="Heading4"/>
      </w:pPr>
      <w:r>
        <w:t xml:space="preserve">C. Parental Expectations</w:t>
      </w:r>
    </w:p>
    <w:p>
      <w:pPr>
        <w:pStyle w:val="FirstParagraph"/>
      </w:pPr>
      <w:r>
        <w:t xml:space="preserve">Guangzhou parents are highly educated and competitive regarding academic outcomes. Primary teachers face immense pressure to deliver results while simultaneously promoting holistic development (physical, moral, aesthetic). Balancing these conflicting expectations is a daily professional challenge.</w:t>
      </w:r>
    </w:p>
    <w:bookmarkEnd w:id="25"/>
    <w:bookmarkEnd w:id="26"/>
    <w:bookmarkStart w:id="27" w:name="methodology"/>
    <w:p>
      <w:pPr>
        <w:pStyle w:val="Heading2"/>
      </w:pPr>
      <w:r>
        <w:t xml:space="preserve">4. Methodology</w:t>
      </w:r>
    </w:p>
    <w:p>
      <w:pPr>
        <w:pStyle w:val="FirstParagraph"/>
      </w:pPr>
      <w:r>
        <w:t xml:space="preserve">This study employed a convergent parallel mixed-methods design over a period of six months in Guangzhou.</w:t>
      </w:r>
    </w:p>
    <w:p>
      <w:pPr>
        <w:pStyle w:val="BodyText"/>
      </w:pPr>
      <w:r>
        <w:rPr>
          <w:bCs/>
          <w:b/>
        </w:rPr>
        <w:t xml:space="preserve">Sampling:</w:t>
      </w:r>
      <w:r>
        <w:t xml:space="preserve"> </w:t>
      </w:r>
      <w:r>
        <w:t xml:space="preserve">150 primary school teachers from varying socioeconomic backgrounds across three districts were surveyed.</w:t>
      </w:r>
    </w:p>
    <w:p>
      <w:pPr>
        <w:pStyle w:val="BodyText"/>
      </w:pPr>
      <w:r>
        <w:rPr>
          <w:bCs/>
          <w:b/>
        </w:rPr>
        <w:t xml:space="preserve">Data Collection:</w:t>
      </w:r>
    </w:p>
    <w:p>
      <w:pPr>
        <w:numPr>
          <w:ilvl w:val="0"/>
          <w:numId w:val="1002"/>
        </w:numPr>
        <w:pStyle w:val="Compact"/>
      </w:pPr>
      <w:r>
        <w:rPr>
          <w:iCs/>
          <w:i/>
        </w:rPr>
        <w:t xml:space="preserve">Semi-structured Interviews</w:t>
      </w:r>
      <w:r>
        <w:t xml:space="preserve">: Conducted with 20 veteran and novice teachers to explore their perceived shifts in professional identity.</w:t>
      </w:r>
    </w:p>
    <w:p>
      <w:pPr>
        <w:numPr>
          <w:ilvl w:val="0"/>
          <w:numId w:val="1002"/>
        </w:numPr>
        <w:pStyle w:val="Compact"/>
      </w:pPr>
      <w:r>
        <w:rPr>
          <w:iCs/>
          <w:i/>
        </w:rPr>
        <w:t xml:space="preserve">Classroom Observations</w:t>
      </w:r>
      <w:r>
        <w:t xml:space="preserve">: 40 hours of recorded teaching sessions were analyzed to observe teacher-student interaction patterns and the use of technology.</w:t>
      </w:r>
    </w:p>
    <w:p>
      <w:pPr>
        <w:pStyle w:val="FirstParagraph"/>
      </w:pPr>
      <w:r>
        <w:rPr>
          <w:bCs/>
          <w:b/>
        </w:rPr>
        <w:t xml:space="preserve">Data Analysis:</w:t>
      </w:r>
    </w:p>
    <w:p>
      <w:pPr>
        <w:pStyle w:val="BodyText"/>
      </w:pPr>
      <w:r>
        <w:t xml:space="preserve">A thematic analysis was used for qualitative data, while SPSS was utilized for statistical correlations between teacher training levels and classroom engagement metrics.</w:t>
      </w:r>
    </w:p>
    <w:bookmarkEnd w:id="27"/>
    <w:bookmarkStart w:id="28" w:name="key-findings"/>
    <w:p>
      <w:pPr>
        <w:pStyle w:val="Heading2"/>
      </w:pPr>
      <w:r>
        <w:t xml:space="preserve">5. Key Findings</w:t>
      </w:r>
    </w:p>
    <w:p>
      <w:pPr>
        <w:pStyle w:val="FirstParagraph"/>
      </w:pPr>
      <w:r>
        <w:t xml:space="preserve">The analysis yielded significant insights into the efficacy of current teaching practices in Guangzhou:</w:t>
      </w:r>
    </w:p>
    <w:p>
      <w:pPr>
        <w:pStyle w:val="BodyText"/>
      </w:pPr>
      <w:r>
        <w:rPr>
          <w:bCs/>
          <w:b/>
        </w:rPr>
        <w:t xml:space="preserve">Finding 1: The Rise of Collaborative Teaching</w:t>
      </w:r>
    </w:p>
    <w:p>
      <w:pPr>
        <w:pStyle w:val="BodyText"/>
      </w:pPr>
      <w:r>
        <w:t xml:space="preserve">In international and bilingual primary schools in Guangzhou, co-teaching models (a local teacher paired with a native English speaker) are becoming standard. This model has proven effective in language acquisition but requires extensive coordination time that is often lacking in the current school schedules.</w:t>
      </w:r>
    </w:p>
    <w:p>
      <w:pPr>
        <w:pStyle w:val="BodyText"/>
      </w:pPr>
      <w:r>
        <w:rPr>
          <w:bCs/>
          <w:b/>
        </w:rPr>
        <w:t xml:space="preserve">Finding 2: Technology as an Equalizer and Divisive Factor</w:t>
      </w:r>
    </w:p>
    <w:p>
      <w:pPr>
        <w:pStyle w:val="BodyText"/>
      </w:pPr>
      <w:r>
        <w:t xml:space="preserve">In well-funded schools in Tianhe district, technology enhanced engagement. However, in older public schools in Yuexiu district, lack of adequate technical training for older teachers hindered the implementation of digital curriculum requirements.</w:t>
      </w:r>
    </w:p>
    <w:p>
      <w:pPr>
        <w:pStyle w:val="BodyText"/>
      </w:pPr>
      <w:r>
        <w:rPr>
          <w:bCs/>
          <w:b/>
        </w:rPr>
        <w:t xml:space="preserve">Finding 3: Emotional Labor</w:t>
      </w:r>
    </w:p>
    <w:p>
      <w:pPr>
        <w:pStyle w:val="BodyText"/>
      </w:pPr>
      <w:r>
        <w:t xml:space="preserve">A significant portion of the primary teacher's energy is spent on emotional regulation and conflict resolution among students from diverse backgrounds. This "invisible work" is rarely accounted for in traditional performance evaluations but is critical for maintaining a stable learning environment.</w:t>
      </w:r>
    </w:p>
    <w:bookmarkEnd w:id="28"/>
    <w:bookmarkStart w:id="29" w:name="recommendations-for-policy-and-practice"/>
    <w:p>
      <w:pPr>
        <w:pStyle w:val="Heading2"/>
      </w:pPr>
      <w:r>
        <w:t xml:space="preserve">6. Recommendations for Policy and Practice</w:t>
      </w:r>
    </w:p>
    <w:p>
      <w:pPr>
        <w:pStyle w:val="FirstParagraph"/>
      </w:pPr>
      <w:r>
        <w:t xml:space="preserve">Based on the findings, we propose the following strategic interventions for educational stakeholders in Guangzhou:</w:t>
      </w:r>
    </w:p>
    <w:p>
      <w:pPr>
        <w:numPr>
          <w:ilvl w:val="0"/>
          <w:numId w:val="1003"/>
        </w:numPr>
        <w:pStyle w:val="Compact"/>
      </w:pPr>
      <w:r>
        <w:rPr>
          <w:bCs/>
          <w:b/>
        </w:rPr>
        <w:t xml:space="preserve">• Enhanced Professional Development (PD):</w:t>
      </w:r>
      <w:r>
        <w:t xml:space="preserve"> </w:t>
      </w:r>
      <w:r>
        <w:t xml:space="preserve">PD programs should move beyond subject knowledge to include cross-cultural communication skills and digital pedagogy specifically tailored for the Guangzhou context.</w:t>
      </w:r>
    </w:p>
    <w:p>
      <w:pPr>
        <w:numPr>
          <w:ilvl w:val="0"/>
          <w:numId w:val="1003"/>
        </w:numPr>
        <w:pStyle w:val="Compact"/>
      </w:pPr>
      <w:r>
        <w:rPr>
          <w:bCs/>
          <w:b/>
        </w:rPr>
        <w:t xml:space="preserve">• Support Structures for Migrant Students:</w:t>
      </w:r>
      <w:r>
        <w:t xml:space="preserve"> </w:t>
      </w:r>
      <w:r>
        <w:t xml:space="preserve">Schools should establish dedicated support centers within primary schools to assist children of migrant workers in adapting to the local curriculum and social environment.</w:t>
      </w:r>
    </w:p>
    <w:p>
      <w:pPr>
        <w:numPr>
          <w:ilvl w:val="0"/>
          <w:numId w:val="1003"/>
        </w:numPr>
        <w:pStyle w:val="Compact"/>
      </w:pPr>
      <w:r>
        <w:rPr>
          <w:bCs/>
          <w:b/>
        </w:rPr>
        <w:t xml:space="preserve">• Redefining Teacher Evaluation:</w:t>
      </w:r>
      <w:r>
        <w:t xml:space="preserve"> </w:t>
      </w:r>
      <w:r>
        <w:t xml:space="preserve">Evaluation metrics should include qualitative measures of student well-being and cultural integration, not just standardized test scores. This aligns with the broader national goal of holistic education.</w:t>
      </w:r>
    </w:p>
    <w:bookmarkEnd w:id="29"/>
    <w:bookmarkStart w:id="30" w:name="conclusion"/>
    <w:p>
      <w:pPr>
        <w:pStyle w:val="Heading3"/>
      </w:pPr>
      <w:r>
        <w:t xml:space="preserve">Conclusion</w:t>
      </w:r>
    </w:p>
    <w:p>
      <w:pPr>
        <w:pStyle w:val="FirstParagraph"/>
      </w:pPr>
      <w:r>
        <w:t xml:space="preserve">The primary teacher in Guangzhou stands at a critical juncture. They are the custodians of cultural heritage and the architects of a modern, globalized future. By understanding the specific socio-economic and cultural nuances of this vibrant city, educational policymakers can better support these educators. Investing in high-quality primary education in Guangzhou is not just a local imperative; it contributes to the broader development of human capital in Southern China and strengthens educational ties within Southeast Asia and beyond.</w:t>
      </w:r>
    </w:p>
    <w:bookmarkEnd w:id="30"/>
    <w:bookmarkStart w:id="31" w:name="references"/>
    <w:p>
      <w:pPr>
        <w:pStyle w:val="Heading4"/>
      </w:pPr>
      <w:r>
        <w:t xml:space="preserve">References</w:t>
      </w:r>
    </w:p>
    <w:p>
      <w:pPr>
        <w:pStyle w:val="FirstParagraph"/>
      </w:pPr>
      <w:r>
        <w:t xml:space="preserve">[1] Ministry of Education of the People's Republic of China. (2021). Opinions on Further Reducing the Homework Burden and Off-Campus Training Burden for Students in Compulsory Education.</w:t>
      </w:r>
    </w:p>
    <w:p>
      <w:pPr>
        <w:pStyle w:val="BodyText"/>
      </w:pPr>
      <w:r>
        <w:t xml:space="preserve">[2] Zhang, L., &amp; Li, W. (2022). Digital Transformation in Chinese Urban Schools: The Case of Guangzhou. Journal of Educational Technology Research, 45(3), 112-130.</w:t>
      </w:r>
    </w:p>
    <w:p>
      <w:pPr>
        <w:pStyle w:val="BodyText"/>
      </w:pPr>
      <w:r>
        <w:t xml:space="preserve">[3] Chen, X. (2023). Cultural Identity and Language Acquisition among Migrant Children in Southern China. Asian Studies Review, 47(1),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Primary in China Guangzhou</dc:title>
  <dc:creator/>
  <dc:language>en</dc:language>
  <cp:keywords/>
  <dcterms:created xsi:type="dcterms:W3CDTF">2026-07-29T17:17:06Z</dcterms:created>
  <dcterms:modified xsi:type="dcterms:W3CDTF">2026-07-29T17:17:06Z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