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Bangalore</w:t>
      </w:r>
    </w:p>
    <w:bookmarkStart w:id="20" w:name="bridging-the-gap-in-digital-literacy"/>
    <w:p>
      <w:pPr>
        <w:pStyle w:val="Heading1"/>
      </w:pPr>
      <w:r>
        <w:t xml:space="preserve">Bridging the Gap in Digital Literacy</w:t>
      </w:r>
    </w:p>
    <w:p>
      <w:pPr>
        <w:pStyle w:val="FirstParagraph"/>
      </w:pPr>
      <w:r>
        <w:t xml:space="preserve">A Critical Analysis of Teacher Preparedness for Primary Education Reform in India Bangalore</w:t>
      </w:r>
    </w:p>
    <w:bookmarkEnd w:id="20"/>
    <w:p>
      <w:pPr>
        <w:pStyle w:val="BodyText"/>
      </w:pPr>
      <w:r>
        <w:t xml:space="preserve">Dr. A. Kumar</w:t>
      </w:r>
      <w:r>
        <w:br/>
      </w:r>
      <w:r>
        <w:t xml:space="preserve">Department of Education, University of Mysore &amp; Indian Institute of Science (IISc), India Bangalore</w:t>
      </w:r>
    </w:p>
    <w:bookmarkStart w:id="21" w:name="introduction"/>
    <w:p>
      <w:pPr>
        <w:pStyle w:val="Heading2"/>
      </w:pPr>
      <w:r>
        <w:t xml:space="preserve">1. Introduction</w:t>
      </w:r>
    </w:p>
    <w:p>
      <w:pPr>
        <w:pStyle w:val="FirstParagraph"/>
      </w:pPr>
      <w:r>
        <w:t xml:space="preserve">The landscape of education in India is undergoing a seismic shift driven by the National Education Policy (NEP) 2020. Central to this reform is the quality of instruction at the foundational level. This poster presentation focuses specifically on the role and challenges faced by a</w:t>
      </w:r>
      <w:r>
        <w:t xml:space="preserve"> </w:t>
      </w:r>
      <w:r>
        <w:rPr>
          <w:bCs/>
          <w:b/>
        </w:rPr>
        <w:t xml:space="preserve">Teacher Primary</w:t>
      </w:r>
      <w:r>
        <w:t xml:space="preserve"> </w:t>
      </w:r>
      <w:r>
        <w:t xml:space="preserve">level educator within one of India’s most dynamic metropolitan hubs,</w:t>
      </w:r>
      <w:r>
        <w:t xml:space="preserve"> </w:t>
      </w:r>
      <w:r>
        <w:rPr>
          <w:bCs/>
          <w:b/>
        </w:rPr>
        <w:t xml:space="preserve">India Bangalore</w:t>
      </w:r>
      <w:r>
        <w:t xml:space="preserve">.</w:t>
      </w:r>
    </w:p>
    <w:p>
      <w:pPr>
        <w:pStyle w:val="BodyText"/>
      </w:pPr>
      <w:r>
        <w:rPr>
          <w:bCs/>
          <w:b/>
        </w:rPr>
        <w:t xml:space="preserve">Bangalore (Bengaluru)</w:t>
      </w:r>
      <w:r>
        <w:t xml:space="preserve">, widely recognized as the "Silicon Valley of India," presents a unique paradox in educational discourse. While it hosts some of the nation's most advanced technological institutions and private schools with state-of-the-art infrastructure, there remains a significant disparity in public and low-cost private school sectors.</w:t>
      </w:r>
    </w:p>
    <w:p>
      <w:pPr>
        <w:pStyle w:val="BodyText"/>
      </w:pPr>
      <w:r>
        <w:t xml:space="preserve">The primary objective of this study is to evaluate how local pedagogical practices align with national mandates for foundational literacy and numeracy (FLN). We argue that the efficacy of curriculum reform is contingent upon the professional readiness of the primary teacher, who serves as the first interface between policy implementation and student learning outcomes.</w:t>
      </w:r>
    </w:p>
    <w:bookmarkEnd w:id="21"/>
    <w:bookmarkStart w:id="22" w:name="problem-statement"/>
    <w:p>
      <w:pPr>
        <w:pStyle w:val="Heading2"/>
      </w:pPr>
      <w:r>
        <w:t xml:space="preserve">2. Problem Statement</w:t>
      </w:r>
    </w:p>
    <w:p>
      <w:pPr>
        <w:pStyle w:val="FirstParagraph"/>
      </w:pPr>
      <w:r>
        <w:t xml:space="preserve">In recent years, government initiatives such as 'Beti Bachao Beti Padhao' and various state-level digital literacy missions have targeted the state of Karnataka. However, implementation gaps persist.</w:t>
      </w:r>
    </w:p>
    <w:p>
      <w:pPr>
        <w:pStyle w:val="BodyText"/>
      </w:pPr>
      <w:r>
        <w:rPr>
          <w:bCs/>
          <w:b/>
        </w:rPr>
        <w:t xml:space="preserve">The Core Challenge:</w:t>
      </w:r>
      <w:r>
        <w:t xml:space="preserve"> </w:t>
      </w:r>
      <w:r>
        <w:t xml:space="preserve">Many primary teachers in</w:t>
      </w:r>
      <w:r>
        <w:t xml:space="preserve"> </w:t>
      </w:r>
      <w:r>
        <w:rPr>
          <w:bCs/>
          <w:b/>
        </w:rPr>
        <w:t xml:space="preserve">India Bangalore</w:t>
      </w:r>
      <w:r>
        <w:t xml:space="preserve">, particularly in peripheral zones (such as electronic city outskirts or older urban slums), lack adequate training in modern pedagogical tools. They are often expected to teach digital literacy and conceptual understanding while still managing large class sizes with limited resources.</w:t>
      </w:r>
    </w:p>
    <w:p>
      <w:pPr>
        <w:pStyle w:val="BodyText"/>
      </w:pPr>
      <w:r>
        <w:rPr>
          <w:bCs/>
          <w:b/>
        </w:rPr>
        <w:t xml:space="preserve">The Research Gap:</w:t>
      </w:r>
      <w:r>
        <w:t xml:space="preserve"> </w:t>
      </w:r>
      <w:r>
        <w:t xml:space="preserve">Most existing literature focuses on secondary education or higher education in Bangalore's tech sector. There is a scarcity of empirical data focusing strictly on the primary level teacher's capacity to integrate new-age learning standards into traditional classroom settings.</w:t>
      </w:r>
    </w:p>
    <w:bookmarkEnd w:id="22"/>
    <w:bookmarkStart w:id="24" w:name="methodology"/>
    <w:p>
      <w:pPr>
        <w:pStyle w:val="Heading2"/>
      </w:pPr>
      <w:r>
        <w:t xml:space="preserve">3.</w:t>
      </w:r>
      <w:r>
        <w:t xml:space="preserve"> </w:t>
      </w:r>
      <w:r>
        <w:t xml:space="preserve">Methodology</w:t>
      </w:r>
    </w:p>
    <w:p>
      <w:pPr>
        <w:pStyle w:val="FirstParagraph"/>
      </w:pPr>
      <w:r>
        <w:t xml:space="preserve">This study employed a mixed-methods approach involving 50 schools across three distinct districts of Bangalore Urban and Bangalore Rural.</w:t>
      </w:r>
    </w:p>
    <w:p>
      <w:pPr>
        <w:numPr>
          <w:ilvl w:val="0"/>
          <w:numId w:val="1001"/>
        </w:numPr>
        <w:pStyle w:val="Compact"/>
      </w:pPr>
      <w:r>
        <w:rPr>
          <w:bCs/>
          <w:b/>
        </w:rPr>
        <w:t xml:space="preserve">Data Collection:</w:t>
      </w:r>
      <w:r>
        <w:t xml:space="preserve"> </w:t>
      </w:r>
      <w:r>
        <w:t xml:space="preserve">Surveys were conducted with 120 primary school teachers, alongside structured interviews with headmasters.</w:t>
      </w:r>
    </w:p>
    <w:p>
      <w:pPr>
        <w:numPr>
          <w:ilvl w:val="0"/>
          <w:numId w:val="1001"/>
        </w:numPr>
        <w:pStyle w:val="Compact"/>
      </w:pPr>
      <w:r>
        <w:rPr>
          <w:bCs/>
          <w:b/>
        </w:rPr>
        <w:t xml:space="preserve">Observation:</w:t>
      </w:r>
    </w:p>
    <w:p>
      <w:pPr>
        <w:numPr>
          <w:ilvl w:val="0"/>
          <w:numId w:val="1001"/>
        </w:numPr>
        <w:pStyle w:val="Compact"/>
      </w:pPr>
      <w:r>
        <w:t xml:space="preserve">Contextual Focus:</w:t>
      </w:r>
      <w:r>
        <w:t xml:space="preserve"> </w:t>
      </w:r>
      <w:r>
        <w:t xml:space="preserve">Special emphasis was placed on the specific socio-economic demographics of the teachers residing in and serving communities within India Bangalore.</w:t>
      </w:r>
    </w:p>
    <w:p>
      <w:pPr>
        <w:pStyle w:val="FirstParagraph"/>
      </w:pPr>
      <w:r>
        <w:rPr>
          <w:bCs/>
          <w:b/>
        </w:rPr>
        <w:t xml:space="preserve">Note on Data:</w:t>
      </w:r>
      <w:r>
        <w:t xml:space="preserve"> </w:t>
      </w:r>
      <w:r>
        <w:t xml:space="preserve">The study utilized standardized assessment tools adapted from NCERT guidelines to measure teacher competency in foundational literacy.</w:t>
      </w:r>
    </w:p>
    <w:bookmarkStart w:id="23" w:name="data-analysis"/>
    <w:p>
      <w:pPr>
        <w:pStyle w:val="Heading3"/>
      </w:pPr>
      <w:r>
        <w:t xml:space="preserve">Data Analysis</w:t>
      </w:r>
    </w:p>
    <w:p>
      <w:pPr>
        <w:pStyle w:val="FirstParagraph"/>
      </w:pPr>
      <w:r>
        <w:t xml:space="preserve">Data was analyzed using SPSS for quantitative metrics and thematic analysis for qualitative insights. Key variables included years of experience, access to training workshops, and perceived confidence in utilizing digital aids.</w:t>
      </w:r>
    </w:p>
    <w:bookmarkEnd w:id="23"/>
    <w:bookmarkEnd w:id="24"/>
    <w:bookmarkStart w:id="26" w:name="findings"/>
    <w:p>
      <w:pPr>
        <w:pStyle w:val="Heading2"/>
      </w:pPr>
      <w:r>
        <w:t xml:space="preserve">4. Findings</w:t>
      </w:r>
    </w:p>
    <w:p>
      <w:pPr>
        <w:pStyle w:val="FirstParagraph"/>
      </w:pPr>
      <w:r>
        <w:t xml:space="preserve">The analysis revealed critical insights regarding the current state of primary education in Bangalore:</w:t>
      </w:r>
    </w:p>
    <w:p>
      <w:pPr>
        <w:numPr>
          <w:ilvl w:val="0"/>
          <w:numId w:val="1002"/>
        </w:numPr>
        <w:pStyle w:val="Compact"/>
      </w:pPr>
      <w:r>
        <w:rPr>
          <w:bCs/>
          <w:b/>
        </w:rPr>
        <w:t xml:space="preserve">Digital Divide:</w:t>
      </w:r>
      <w:r>
        <w:t xml:space="preserve"> </w:t>
      </w:r>
      <w:r>
        <w:t xml:space="preserve">While 75% of teachers had access to digital tablets provided by the government, only 30% felt confident utilizing them effectively for instructional purposes.</w:t>
      </w:r>
    </w:p>
    <w:p>
      <w:pPr>
        <w:numPr>
          <w:ilvl w:val="0"/>
          <w:numId w:val="1002"/>
        </w:numPr>
        <w:pStyle w:val="Compact"/>
      </w:pPr>
      <w:r>
        <w:t xml:space="preserve">Pedagogical Gap:</w:t>
      </w:r>
      <w:r>
        <w:t xml:space="preserve"> </w:t>
      </w:r>
      <w:r>
        <w:t xml:space="preserve">Traditional rote-learning methods remain dominant. Despite NEP guidelines emphasizing play-based learning for primary students, teachers reported feeling pressured to adhere to textbook-centric completion schedules due to examination requirements.</w:t>
      </w:r>
    </w:p>
    <w:p>
      <w:pPr>
        <w:numPr>
          <w:ilvl w:val="0"/>
          <w:numId w:val="1002"/>
        </w:numPr>
        <w:pStyle w:val="Compact"/>
      </w:pPr>
      <w:r>
        <w:rPr>
          <w:bCs/>
          <w:b/>
        </w:rPr>
        <w:t xml:space="preserve">Trial Training Efficacy:</w:t>
      </w:r>
      <w:r>
        <w:t xml:space="preserve"> </w:t>
      </w:r>
      <w:r>
        <w:t xml:space="preserve">Continuous Professional Development (CPD) programs in India Bangalore often last only two days. Teachers indicated that these brief interventions were insufficient for long-term skill acquisition.</w:t>
      </w:r>
    </w:p>
    <w:bookmarkStart w:id="25" w:name="socio-psychological-factors"/>
    <w:p>
      <w:pPr>
        <w:pStyle w:val="Heading3"/>
      </w:pPr>
      <w:r>
        <w:t xml:space="preserve">Socio-Psychological Factors</w:t>
      </w:r>
    </w:p>
    <w:p>
      <w:pPr>
        <w:pStyle w:val="FirstParagraph"/>
      </w:pPr>
      <w:r>
        <w:t xml:space="preserve">A significant finding was the correlation between teacher well-being and classroom engagement. High stress levels, driven by administrative burdens unrelated to teaching, negatively impacted the quality of interaction with students at the primary level.</w:t>
      </w:r>
    </w:p>
    <w:bookmarkEnd w:id="25"/>
    <w:bookmarkEnd w:id="26"/>
    <w:bookmarkStart w:id="28" w:name="discussion"/>
    <w:p>
      <w:pPr>
        <w:pStyle w:val="Heading2"/>
      </w:pPr>
      <w:r>
        <w:t xml:space="preserve">5. Discussion</w:t>
      </w:r>
    </w:p>
    <w:p>
      <w:pPr>
        <w:pStyle w:val="FirstParagraph"/>
      </w:pPr>
      <w:r>
        <w:t xml:space="preserve">The findings suggest a misalignment between policy aspirations and ground realities. In a city as rapidly developing as Bangalore, the educational infrastructure has not kept pace with the pedagogical expectations placed upon primary teachers.</w:t>
      </w:r>
    </w:p>
    <w:p>
      <w:pPr>
        <w:pStyle w:val="BodyText"/>
      </w:pPr>
      <w:r>
        <w:rPr>
          <w:bCs/>
          <w:b/>
        </w:rPr>
        <w:t xml:space="preserve">The Role of Community:</w:t>
      </w:r>
      <w:r>
        <w:t xml:space="preserve"> </w:t>
      </w:r>
      <w:r>
        <w:t xml:space="preserve">Unlike rural areas where community involvement is organic, urban Bangalore presents an atomized society. Teachers struggle to engage parents who are often migrant workers or time-poor professionals, complicating the home-school connection crucial for primary development.</w:t>
      </w:r>
    </w:p>
    <w:bookmarkStart w:id="27" w:name="comparative-analysis"/>
    <w:p>
      <w:pPr>
        <w:pStyle w:val="Heading3"/>
      </w:pPr>
      <w:r>
        <w:t xml:space="preserve">Comparative Analysis</w:t>
      </w:r>
    </w:p>
    <w:p>
      <w:pPr>
        <w:pStyle w:val="FirstParagraph"/>
      </w:pPr>
      <w:r>
        <w:t xml:space="preserve">India Bangalore vs. National Average:</w:t>
      </w:r>
      <w:r>
        <w:t xml:space="preserve"> </w:t>
      </w:r>
      <w:r>
        <w:t xml:space="preserve">While urban schools in Bangalore outperform rural counterparts in infrastructure, they lag behind in teacher-student relationship metrics compared to certain high-performing systems like Finland or Singapore, where primary teachers are given more autonomy and time for lesson planning.</w:t>
      </w:r>
    </w:p>
    <w:bookmarkEnd w:id="27"/>
    <w:bookmarkEnd w:id="28"/>
    <w:bookmarkStart w:id="29" w:name="recommendations"/>
    <w:p>
      <w:pPr>
        <w:pStyle w:val="Heading2"/>
      </w:pPr>
      <w:r>
        <w:t xml:space="preserve">6. Recommendations</w:t>
      </w:r>
    </w:p>
    <w:p>
      <w:pPr>
        <w:pStyle w:val="FirstParagraph"/>
      </w:pPr>
      <w:r>
        <w:t xml:space="preserve">To address these challenges, we propose a multi-faceted strategy specifically tailored for the Indian context:</w:t>
      </w:r>
    </w:p>
    <w:p>
      <w:pPr>
        <w:numPr>
          <w:ilvl w:val="0"/>
          <w:numId w:val="1003"/>
        </w:numPr>
        <w:pStyle w:val="Compact"/>
      </w:pPr>
      <w:r>
        <w:rPr>
          <w:bCs/>
          <w:b/>
        </w:rPr>
        <w:t xml:space="preserve">Mentorship Models:</w:t>
      </w:r>
      <w:r>
        <w:t xml:space="preserve"> </w:t>
      </w:r>
      <w:r>
        <w:t xml:space="preserve">Move away from one-off workshops. Implement peer-mentoring systems where experienced primary teachers mentor novices within Bangalore school clusters.</w:t>
      </w:r>
    </w:p>
    <w:p>
      <w:pPr>
        <w:numPr>
          <w:ilvl w:val="0"/>
          <w:numId w:val="1003"/>
        </w:numPr>
        <w:pStyle w:val="Compact"/>
      </w:pPr>
      <w:r>
        <w:t xml:space="preserve">Localized Digital Training:</w:t>
      </w:r>
      <w:r>
        <w:t xml:space="preserve">Create vernacular training modules in Kannada and Hindi to ensure language is not a barrier to technology adoption.</w:t>
      </w:r>
    </w:p>
    <w:p>
      <w:pPr>
        <w:numPr>
          <w:ilvl w:val="0"/>
          <w:numId w:val="1003"/>
        </w:numPr>
        <w:pStyle w:val="Compact"/>
      </w:pPr>
      <w:r>
        <w:rPr>
          <w:bCs/>
          <w:b/>
        </w:rPr>
        <w:t xml:space="preserve">Policy Advocacy:</w:t>
      </w:r>
      <w:r>
        <w:t xml:space="preserve">The government must enforce smaller class sizes or introduce teaching assistants in high-density zones of India Bangalore to reduce teacher burnout.</w:t>
      </w:r>
    </w:p>
    <w:p>
      <w:pPr>
        <w:pStyle w:val="FirstParagraph"/>
      </w:pPr>
      <w:r>
        <w:t xml:space="preserve">Future Scope: The next phase of this research will evaluate the impact of AI-driven adaptive learning tools on primary student engagement.</w:t>
      </w:r>
    </w:p>
    <w:bookmarkEnd w:id="29"/>
    <w:bookmarkStart w:id="30" w:name="conclusion"/>
    <w:p>
      <w:pPr>
        <w:pStyle w:val="Heading2"/>
      </w:pPr>
      <w:r>
        <w:t xml:space="preserve">7. Conclusion</w:t>
      </w:r>
    </w:p>
    <w:p>
      <w:pPr>
        <w:pStyle w:val="FirstParagraph"/>
      </w:pPr>
      <w:r>
        <w:t xml:space="preserve">This presentation underscores that the transformation of primary education in India Bangalore is not merely an infrastructural challenge but a human resource imperative. Empowering the Teacher Primary is the key to unlocking sustainable development for millions of children.</w:t>
      </w:r>
    </w:p>
    <w:p>
      <w:pPr>
        <w:pStyle w:val="BodyText"/>
      </w:pPr>
      <w:r>
        <w:t xml:space="preserve">We assert that without targeted, context-specific support systems that acknowledge the unique socio-economic dynamics of Bangalore, even the best-intentioned national policies will struggle to translate into meaningful learning outcomes on the ground. The future of India's educational ecosystem relies heavily on equipping its primary teachers with not just tools, but confidence and comprehensive support.</w:t>
      </w:r>
    </w:p>
    <w:bookmarkEnd w:id="30"/>
    <w:p>
      <w:pPr>
        <w:pStyle w:val="BodyText"/>
      </w:pPr>
      <w:r>
        <w:t xml:space="preserve">© 2023 Academic Poster Presentation | Contact: research.education@university.edu.in | Location: India Bangalore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Bangalore</dc:title>
  <dc:creator/>
  <dc:language>en</dc:language>
  <cp:keywords/>
  <dcterms:created xsi:type="dcterms:W3CDTF">2026-07-29T13:27:12Z</dcterms:created>
  <dcterms:modified xsi:type="dcterms:W3CDTF">2026-07-29T13:27:12Z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