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Mumbai</w:t>
      </w:r>
    </w:p>
    <w:bookmarkStart w:id="30" w:name="X38ee4b989226fdc9792d9a67b4cc71189f78427"/>
    <w:p>
      <w:pPr>
        <w:pStyle w:val="Heading1"/>
      </w:pPr>
      <w:r>
        <w:t xml:space="preserve">Enhancing Primary Education Outcomes in Mumbai: A Strategic Framework for Teacher Empowerment and Pedagogical Innovation</w:t>
      </w:r>
    </w:p>
    <w:p>
      <w:pPr>
        <w:pStyle w:val="FirstParagraph"/>
      </w:pPr>
      <w:r>
        <w:t xml:space="preserve">Presented at the International Conference on Urban Pedagogy | Research Institute of Maharashtra Education Policy | Mumbai, India</w:t>
      </w:r>
      <w:r>
        <w:br/>
      </w:r>
      <w:r>
        <w:rPr>
          <w:bCs/>
          <w:b/>
        </w:rPr>
        <w:t xml:space="preserve">Authors:</w:t>
      </w:r>
      <w:r>
        <w:t xml:space="preserve"> </w:t>
      </w:r>
      <w:r>
        <w:t xml:space="preserve">Dr. A. Sharma, Ms. Priya Desai, Mr. Rajesh Kumar (Department of Educational Leadership)</w:t>
      </w:r>
    </w:p>
    <w:bookmarkStart w:id="20" w:name="introduction-and-context"/>
    <w:p>
      <w:pPr>
        <w:pStyle w:val="Heading2"/>
      </w:pPr>
      <w:r>
        <w:rPr>
          <w:bCs/>
          <w:b/>
        </w:rPr>
        <w:t xml:space="preserve">Introduction and Context</w:t>
      </w:r>
    </w:p>
    <w:p>
      <w:pPr>
        <w:pStyle w:val="FirstParagraph"/>
      </w:pPr>
      <w:r>
        <w:t xml:space="preserve">The landscape of primary education in India is undergoing a profound transformation. At the heart of this urban megacity lies Mumbai, a city that serves as both an economic powerhouse and a complex microcosm of socio-economic disparity. This poster presentation focuses specifically on the critical role of the</w:t>
      </w:r>
      <w:r>
        <w:t xml:space="preserve"> </w:t>
      </w:r>
      <w:r>
        <w:rPr>
          <w:bCs/>
          <w:b/>
        </w:rPr>
        <w:t xml:space="preserve">Teacher Primary</w:t>
      </w:r>
      <w:r>
        <w:t xml:space="preserve"> </w:t>
      </w:r>
      <w:r>
        <w:t xml:space="preserve">educator within the unique demographic fabric of</w:t>
      </w:r>
      <w:r>
        <w:t xml:space="preserve"> </w:t>
      </w:r>
      <w:r>
        <w:rPr>
          <w:bCs/>
          <w:b/>
        </w:rPr>
        <w:t xml:space="preserve">India Mumbai</w:t>
      </w:r>
      <w:r>
        <w:t xml:space="preserve">.</w:t>
      </w:r>
    </w:p>
    <w:p>
      <w:pPr>
        <w:pStyle w:val="BodyText"/>
      </w:pPr>
      <w:r>
        <w:t xml:space="preserve">Mumbai’s education sector is characterized by a stark dichotomy. On one end, there are elite international institutions equipped with state-of-the-art resources. On the other, there are under-resourced municipal schools and low-cost private institutions serving the city's vast informal workforce population. The common thread bridging these disparate environments is the primary school teacher.</w:t>
      </w:r>
    </w:p>
    <w:bookmarkEnd w:id="20"/>
    <w:bookmarkStart w:id="21" w:name="problem-statement"/>
    <w:p>
      <w:pPr>
        <w:pStyle w:val="Heading2"/>
      </w:pPr>
      <w:r>
        <w:rPr>
          <w:bCs/>
          <w:b/>
        </w:rPr>
        <w:t xml:space="preserve">Problem Statement</w:t>
      </w:r>
    </w:p>
    <w:p>
      <w:pPr>
        <w:pStyle w:val="FirstParagraph"/>
      </w:pPr>
      <w:r>
        <w:t xml:space="preserve">Despite high enrollment rates driven by national initiatives such as the Right to Education (RTE) Act, learning outcomes remain a concern. The core problem is not merely access to schooling but the quality of instruction delivered in primary grades (Grades 1–5). In Mumbai, teachers face unique challenges including:</w:t>
      </w:r>
    </w:p>
    <w:p>
      <w:pPr>
        <w:numPr>
          <w:ilvl w:val="0"/>
          <w:numId w:val="1001"/>
        </w:numPr>
        <w:pStyle w:val="Compact"/>
      </w:pPr>
      <w:r>
        <w:rPr>
          <w:bCs/>
          <w:b/>
        </w:rPr>
        <w:t xml:space="preserve">Heterogeneous Classrooms:</w:t>
      </w:r>
      <w:r>
        <w:t xml:space="preserve"> </w:t>
      </w:r>
      <w:r>
        <w:t xml:space="preserve">Managing mixed-ability classes where language barriers (Marathi, Hindi, Gujarati, English) impact comprehension.</w:t>
      </w:r>
    </w:p>
    <w:p>
      <w:pPr>
        <w:numPr>
          <w:ilvl w:val="0"/>
          <w:numId w:val="1001"/>
        </w:numPr>
        <w:pStyle w:val="Compact"/>
      </w:pPr>
      <w:r>
        <w:rPr>
          <w:bCs/>
          <w:b/>
        </w:rPr>
        <w:t xml:space="preserve">Socio-Economic Pressures:</w:t>
      </w:r>
      <w:r>
        <w:t xml:space="preserve"> </w:t>
      </w:r>
      <w:r>
        <w:t xml:space="preserve">Teachers in Mumbai often serve as social workers due to the poverty levels in coastal and slum areas.</w:t>
      </w:r>
    </w:p>
    <w:p>
      <w:pPr>
        <w:numPr>
          <w:ilvl w:val="0"/>
          <w:numId w:val="1001"/>
        </w:numPr>
        <w:pStyle w:val="Compact"/>
      </w:pPr>
      <w:r>
        <w:rPr>
          <w:bCs/>
          <w:b/>
        </w:rPr>
        <w:t xml:space="preserve">Rapid Technological Shifts:</w:t>
      </w:r>
      <w:r>
        <w:t xml:space="preserve"> </w:t>
      </w:r>
      <w:r>
        <w:t xml:space="preserve">The post-pandemic requirement for digital literacy creates a steep learning curve for veteran educators.</w:t>
      </w:r>
    </w:p>
    <w:p>
      <w:pPr>
        <w:pStyle w:val="FirstParagraph"/>
      </w:pPr>
      <w:r>
        <w:rPr>
          <w:bCs/>
          <w:b/>
        </w:rPr>
        <w:t xml:space="preserve">Hypothesis:</w:t>
      </w:r>
      <w:r>
        <w:t xml:space="preserve"> </w:t>
      </w:r>
      <w:r>
        <w:t xml:space="preserve">Targeted professional development tailored to the specific urban context of Mumbai can significantly improve pedagogical efficacy and student retention rates.</w:t>
      </w:r>
    </w:p>
    <w:bookmarkEnd w:id="21"/>
    <w:bookmarkStart w:id="22" w:name="methodology-and-framework"/>
    <w:p>
      <w:pPr>
        <w:pStyle w:val="Heading2"/>
      </w:pPr>
      <w:r>
        <w:rPr>
          <w:bCs/>
          <w:b/>
        </w:rPr>
        <w:t xml:space="preserve">Methodology and Framework</w:t>
      </w:r>
    </w:p>
    <w:p>
      <w:pPr>
        <w:pStyle w:val="FirstParagraph"/>
      </w:pPr>
      <w:r>
        <w:t xml:space="preserve">This study utilizes a mixed-methods approach, combining quantitative analysis of student performance data from five diverse districts in Mumbai with qualitative ethnographic observations of teacher practices. The research focuses on the implementation of the "Mumbai Urban Teacher Resilience Model" (MUTRM).</w:t>
      </w:r>
    </w:p>
    <w:bookmarkEnd w:id="22"/>
    <w:bookmarkStart w:id="26" w:name="pedagogical-interventions-for-teachers"/>
    <w:p>
      <w:pPr>
        <w:pStyle w:val="Heading2"/>
      </w:pPr>
      <w:r>
        <w:rPr>
          <w:bCs/>
          <w:b/>
        </w:rPr>
        <w:t xml:space="preserve">Pedagogical Interventions for Teachers</w:t>
      </w:r>
    </w:p>
    <w:p>
      <w:pPr>
        <w:pStyle w:val="FirstParagraph"/>
      </w:pPr>
      <w:r>
        <w:t xml:space="preserve">To address the specific needs of primary educators in this dense urban environment, we propose three strategic pillars:</w:t>
      </w:r>
    </w:p>
    <w:bookmarkStart w:id="23" w:name="contextualized-curriculum-adaptation"/>
    <w:p>
      <w:pPr>
        <w:pStyle w:val="Heading3"/>
      </w:pPr>
      <w:r>
        <w:t xml:space="preserve">1. Contextualized Curriculum Adaptation</w:t>
      </w:r>
    </w:p>
    <w:p>
      <w:pPr>
        <w:pStyle w:val="FirstParagraph"/>
      </w:pPr>
      <w:r>
        <w:t xml:space="preserve">The national curriculum must be adapted to reflect local realities. For teachers in Mumbai, this means integrating local case studies and multilingual support systems into daily lesson plans. Teachers are trained to use "code-switching" effectively, utilizing the child's home language as a scaffold for learning English or Hindi.</w:t>
      </w:r>
    </w:p>
    <w:bookmarkEnd w:id="23"/>
    <w:bookmarkStart w:id="24" w:name="community-integrated-teaching"/>
    <w:p>
      <w:pPr>
        <w:pStyle w:val="Heading3"/>
      </w:pPr>
      <w:r>
        <w:t xml:space="preserve">2. Community-Integrated Teaching</w:t>
      </w:r>
    </w:p>
    <w:p>
      <w:pPr>
        <w:pStyle w:val="FirstParagraph"/>
      </w:pPr>
      <w:r>
        <w:t xml:space="preserve">In Mumbai, the school is often a community hub. The framework empowers teachers to engage parents and local community leaders in the educational process. This involves structured "Community Dialogue Sessions" where primary teachers discuss learning gaps not as failures, but as collaborative challenges.</w:t>
      </w:r>
    </w:p>
    <w:bookmarkEnd w:id="24"/>
    <w:bookmarkStart w:id="25" w:name="Xb54b4fc7c8b2bd822f5d79f69f1dee9add1acfa"/>
    <w:p>
      <w:pPr>
        <w:pStyle w:val="Heading3"/>
      </w:pPr>
      <w:r>
        <w:t xml:space="preserve">3. Digital Pedagogy for Resource Constraints</w:t>
      </w:r>
    </w:p>
    <w:p>
      <w:pPr>
        <w:pStyle w:val="FirstParagraph"/>
      </w:pPr>
      <w:r>
        <w:t xml:space="preserve">Aware that many Mumbai schools lack consistent internet connectivity, we developed low-bandwidth digital tools. Primary teachers are trained to use offline tablets and localized content repositories. This ensures that the "digital divide" does not become a barrier to quality instruction.</w:t>
      </w:r>
    </w:p>
    <w:p>
      <w:pPr>
        <w:pStyle w:val="BodyText"/>
      </w:pPr>
      <w:r>
        <w:rPr>
          <w:bCs/>
          <w:b/>
        </w:rPr>
        <w:t xml:space="preserve">Data Source:</w:t>
      </w:r>
      <w:r>
        <w:t xml:space="preserve"> </w:t>
      </w:r>
      <w:r>
        <w:t xml:space="preserve">Observations from 50 primary schools across Mumbai City, Mumbai Suburban, Thane, and Navi Mumbai districts.</w:t>
      </w:r>
    </w:p>
    <w:bookmarkEnd w:id="25"/>
    <w:bookmarkEnd w:id="26"/>
    <w:bookmarkStart w:id="27" w:name="preliminary-results"/>
    <w:p>
      <w:pPr>
        <w:pStyle w:val="Heading2"/>
      </w:pPr>
      <w:r>
        <w:rPr>
          <w:bCs/>
          <w:b/>
        </w:rPr>
        <w:t xml:space="preserve">Preliminary Results</w:t>
      </w:r>
    </w:p>
    <w:p>
      <w:pPr>
        <w:pStyle w:val="FirstParagraph"/>
      </w:pPr>
      <w:r>
        <w:t xml:space="preserve">Pilot data from the implementation of the MUTRM framework indicates promising trends in teacher efficacy and student engagement. The following metrics were observed over an 18-month period:</w:t>
      </w:r>
    </w:p>
    <w:p>
      <w:pPr>
        <w:numPr>
          <w:ilvl w:val="0"/>
          <w:numId w:val="1002"/>
        </w:numPr>
        <w:pStyle w:val="Compact"/>
      </w:pPr>
      <w:r>
        <w:rPr>
          <w:bCs/>
          <w:b/>
        </w:rPr>
        <w:t xml:space="preserve">Literacy Gains:</w:t>
      </w:r>
      <w:r>
        <w:t xml:space="preserve"> </w:t>
      </w:r>
      <w:r>
        <w:t xml:space="preserve">Schools implementing contextualized teaching saw a 15% increase in basic reading comprehension scores among Grade 2 students.</w:t>
      </w:r>
    </w:p>
    <w:p>
      <w:pPr>
        <w:numPr>
          <w:ilvl w:val="0"/>
          <w:numId w:val="1002"/>
        </w:numPr>
        <w:pStyle w:val="Compact"/>
      </w:pPr>
      <w:r>
        <w:rPr>
          <w:bCs/>
          <w:b/>
        </w:rPr>
        <w:t xml:space="preserve">Teacher Retention:</w:t>
      </w:r>
      <w:r>
        <w:t xml:space="preserve"> </w:t>
      </w:r>
      <w:r>
        <w:t xml:space="preserve">There was a measurable decrease in teacher attrition rates, suggesting that the supportive professional development framework reduces burnout.</w:t>
      </w:r>
    </w:p>
    <w:p>
      <w:pPr>
        <w:numPr>
          <w:ilvl w:val="0"/>
          <w:numId w:val="1002"/>
        </w:numPr>
        <w:pStyle w:val="Compact"/>
      </w:pPr>
      <w:r>
        <w:rPr>
          <w:bCs/>
          <w:b/>
        </w:rPr>
        <w:t xml:space="preserve">Parental Engagement:</w:t>
      </w:r>
      <w:r>
        <w:t xml:space="preserve"> </w:t>
      </w:r>
      <w:r>
        <w:t xml:space="preserve">Attendance at school-parent meetings increased by 40%, indicating stronger trust between primary teachers and families.</w:t>
      </w:r>
    </w:p>
    <w:bookmarkEnd w:id="27"/>
    <w:bookmarkStart w:id="28" w:name="discussion-the-mumbai-specifics"/>
    <w:p>
      <w:pPr>
        <w:pStyle w:val="Heading2"/>
      </w:pPr>
      <w:r>
        <w:rPr>
          <w:bCs/>
          <w:b/>
        </w:rPr>
        <w:t xml:space="preserve">Discussion: The Mumbai Specifics</w:t>
      </w:r>
    </w:p>
    <w:p>
      <w:pPr>
        <w:pStyle w:val="FirstParagraph"/>
      </w:pPr>
      <w:r>
        <w:t xml:space="preserve">The success of these interventions underscores that generic national policies often fail to address the granular realities of urban India. In Mumbai, the density and diversity require a primary teacher who is not only an instructor but also a cultural mediator.</w:t>
      </w:r>
    </w:p>
    <w:p>
      <w:pPr>
        <w:pStyle w:val="BodyText"/>
      </w:pPr>
      <w:r>
        <w:t xml:space="preserve">The data suggests that when teachers are provided with tools relevant to their specific environment—such as multilingual resources and community engagement strategies—they feel more empowered. This empowerment translates directly into classroom quality. Furthermore, the study highlights the importance of infrastructure in Mumbai; even small improvements in classroom acoustics or lighting were found to enhance a teacher’s ability to manage large classes effectively.</w:t>
      </w:r>
    </w:p>
    <w:bookmarkEnd w:id="28"/>
    <w:bookmarkStart w:id="29" w:name="conclusion-and-recommendations"/>
    <w:p>
      <w:pPr>
        <w:pStyle w:val="Heading2"/>
      </w:pPr>
      <w:r>
        <w:rPr>
          <w:bCs/>
          <w:b/>
        </w:rPr>
        <w:t xml:space="preserve">Conclusion and Recommendations</w:t>
      </w:r>
    </w:p>
    <w:p>
      <w:pPr>
        <w:pStyle w:val="FirstParagraph"/>
      </w:pPr>
      <w:r>
        <w:t xml:space="preserve">This poster presentation asserts that improving primary education in Mumbai requires a holistic approach centered on the teacher. We recommend:</w:t>
      </w:r>
    </w:p>
    <w:p>
      <w:pPr>
        <w:numPr>
          <w:ilvl w:val="0"/>
          <w:numId w:val="1003"/>
        </w:numPr>
        <w:pStyle w:val="Compact"/>
      </w:pPr>
      <w:r>
        <w:rPr>
          <w:bCs/>
          <w:b/>
        </w:rPr>
        <w:t xml:space="preserve">Policymakers in India</w:t>
      </w:r>
      <w:r>
        <w:t xml:space="preserve"> </w:t>
      </w:r>
      <w:r>
        <w:t xml:space="preserve">to decentralize curriculum adaptation, allowing Mumbai municipal corporations to tailor training programs.</w:t>
      </w:r>
    </w:p>
    <w:p>
      <w:pPr>
        <w:numPr>
          <w:ilvl w:val="0"/>
          <w:numId w:val="1003"/>
        </w:numPr>
        <w:pStyle w:val="Compact"/>
      </w:pPr>
      <w:r>
        <w:rPr>
          <w:bCs/>
          <w:b/>
        </w:rPr>
        <w:t xml:space="preserve">Educational NGOs</w:t>
      </w:r>
      <w:r>
        <w:t xml:space="preserve"> </w:t>
      </w:r>
      <w:r>
        <w:t xml:space="preserve">to partner with government schools for continuous mentorship rather than one-off workshops.</w:t>
      </w:r>
    </w:p>
    <w:p>
      <w:pPr>
        <w:numPr>
          <w:ilvl w:val="0"/>
          <w:numId w:val="1003"/>
        </w:numPr>
        <w:pStyle w:val="Compact"/>
      </w:pPr>
      <w:r>
        <w:rPr>
          <w:bCs/>
          <w:b/>
        </w:rPr>
        <w:t xml:space="preserve">Further Research</w:t>
      </w:r>
      <w:r>
        <w:t xml:space="preserve"> </w:t>
      </w:r>
      <w:r>
        <w:t xml:space="preserve">on the long-term impact of multilingual pedagogies in urban Indian contexts.</w:t>
      </w:r>
    </w:p>
    <w:p>
      <w:pPr>
        <w:pStyle w:val="FirstParagraph"/>
      </w:pPr>
      <w:r>
        <w:t xml:space="preserve">The future of education in Mumbai depends on investing in its primary teachers. By addressing their unique challenges, we secure a more equitable and robust educational foundation for the next generation of Indians.</w:t>
      </w:r>
    </w:p>
    <w:p>
      <w:pPr>
        <w:pStyle w:val="BodyText"/>
      </w:pPr>
      <w:r>
        <w:t xml:space="preserve">Graph showing improvement trends</w:t>
      </w:r>
      <w:r>
        <w:t xml:space="preserve"> </w:t>
      </w:r>
      <w:r>
        <w:rPr>
          <w:iCs/>
          <w:i/>
        </w:rPr>
        <w:t xml:space="preserve">Figure 1. Comparative analysis of student outcomes pre- and post-intervention.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Mumbai</dc:title>
  <dc:creator/>
  <dc:language>en</dc:language>
  <cp:keywords/>
  <dcterms:created xsi:type="dcterms:W3CDTF">2026-07-30T02:22:10Z</dcterms:created>
  <dcterms:modified xsi:type="dcterms:W3CDTF">2026-07-30T02:22:10Z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