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Enhancing</w:t>
      </w:r>
      <w:r>
        <w:t xml:space="preserve"> </w:t>
      </w:r>
      <w:r>
        <w:t xml:space="preserve">Primary</w:t>
      </w:r>
      <w:r>
        <w:t xml:space="preserve"> </w:t>
      </w:r>
      <w:r>
        <w:t xml:space="preserve">Education</w:t>
      </w:r>
      <w:r>
        <w:t xml:space="preserve"> </w:t>
      </w:r>
      <w:r>
        <w:t xml:space="preserve">in</w:t>
      </w:r>
      <w:r>
        <w:t xml:space="preserve"> </w:t>
      </w:r>
      <w:r>
        <w:t xml:space="preserve">Tehran,</w:t>
      </w:r>
      <w:r>
        <w:t xml:space="preserve"> </w:t>
      </w:r>
      <w:r>
        <w:t xml:space="preserve">Iran</w:t>
      </w:r>
    </w:p>
    <w:bookmarkStart w:id="20" w:name="Xb30ba1158b8299730b75543402e7e2cd7af25e8"/>
    <w:p>
      <w:pPr>
        <w:pStyle w:val="Heading1"/>
      </w:pPr>
      <w:r>
        <w:t xml:space="preserve">Bridging Tradition and Modernity: Strategies for Effective Primary Teacher Training in Tehran, Iran</w:t>
      </w:r>
    </w:p>
    <w:p>
      <w:pPr>
        <w:pStyle w:val="FirstParagraph"/>
      </w:pPr>
      <w:r>
        <w:t xml:space="preserve">Presented by Dr. Ali Rezaei &amp; Dr. Sarah Mohammadi</w:t>
      </w:r>
      <w:r>
        <w:br/>
      </w:r>
      <w:r>
        <w:t xml:space="preserve">Faculty of Education, University of Tehran</w:t>
      </w:r>
    </w:p>
    <w:p>
      <w:pPr>
        <w:pStyle w:val="BodyText"/>
      </w:pPr>
      <w:r>
        <w:t xml:space="preserve">International Conference on Educational Reform and Cultural Preservation | Tehran, Iran</w:t>
      </w:r>
    </w:p>
    <w:bookmarkEnd w:id="20"/>
    <w:bookmarkStart w:id="22" w:name="introduction"/>
    <w:bookmarkStart w:id="21" w:name="introduction-and-background"/>
    <w:p>
      <w:pPr>
        <w:pStyle w:val="Heading2"/>
      </w:pPr>
      <w:r>
        <w:t xml:space="preserve">Introduction and Background</w:t>
      </w:r>
    </w:p>
    <w:p>
      <w:pPr>
        <w:pStyle w:val="FirstParagraph"/>
      </w:pPr>
      <w:r>
        <w:t xml:space="preserve">The educational landscape in</w:t>
      </w:r>
      <w:r>
        <w:t xml:space="preserve"> </w:t>
      </w:r>
      <w:r>
        <w:rPr>
          <w:bCs/>
          <w:b/>
        </w:rPr>
        <w:t xml:space="preserve">Tehran, Iran</w:t>
      </w:r>
      <w:r>
        <w:t xml:space="preserve">, stands at a critical juncture. As the capital city serves as the cultural, economic, and political heart of the nation, its primary education system faces unique pressures. The demand for high-quality</w:t>
      </w:r>
      <w:r>
        <w:t xml:space="preserve"> </w:t>
      </w:r>
      <w:r>
        <w:rPr>
          <w:bCs/>
          <w:b/>
        </w:rPr>
        <w:t xml:space="preserve">Teacher Primary</w:t>
      </w:r>
      <w:r>
        <w:t xml:space="preserve"> </w:t>
      </w:r>
      <w:r>
        <w:t xml:space="preserve">instruction has never been greater. Iranian society is undergoing rapid modernization while simultaneously striving to preserve deep-rooted cultural and religious values.</w:t>
      </w:r>
    </w:p>
    <w:p>
      <w:pPr>
        <w:pStyle w:val="BodyText"/>
      </w:pPr>
      <w:r>
        <w:t xml:space="preserve">This</w:t>
      </w:r>
      <w:r>
        <w:t xml:space="preserve"> </w:t>
      </w:r>
      <w:r>
        <w:rPr>
          <w:bCs/>
          <w:b/>
        </w:rPr>
        <w:t xml:space="preserve">Poster Presentation academic</w:t>
      </w:r>
      <w:r>
        <w:t xml:space="preserve"> </w:t>
      </w:r>
      <w:r>
        <w:t xml:space="preserve">document explores the pedagogical challenges faced by primary school educators in Tehran. It highlights the need for a balanced approach that integrates global educational standards with local cultural sensitivities. The study focuses on how primary teachers can effectively navigate this duality, ensuring that students receive an education that is both globally competitive and culturally relevant.</w:t>
      </w:r>
    </w:p>
    <w:bookmarkEnd w:id="21"/>
    <w:bookmarkEnd w:id="22"/>
    <w:bookmarkStart w:id="24" w:name="problem-statement"/>
    <w:p>
      <w:pPr>
        <w:pStyle w:val="Heading2"/>
      </w:pPr>
      <w:r>
        <w:t xml:space="preserve">Problem Statement</w:t>
      </w:r>
    </w:p>
    <w:p>
      <w:pPr>
        <w:pStyle w:val="FirstParagraph"/>
      </w:pPr>
      <w:r>
        <w:t xml:space="preserve">In recent years, the Iranian Ministry of Education has implemented various reforms aimed at updating the curriculum for primary schools. However, a significant gap remains between policy implementation and classroom reality in</w:t>
      </w:r>
      <w:r>
        <w:t xml:space="preserve"> </w:t>
      </w:r>
      <w:r>
        <w:rPr>
          <w:bCs/>
          <w:b/>
        </w:rPr>
        <w:t xml:space="preserve">Tehran, Iran</w:t>
      </w:r>
      <w:r>
        <w:t xml:space="preserve">. Many primary teachers struggle with:</w:t>
      </w:r>
    </w:p>
    <w:p>
      <w:pPr>
        <w:numPr>
          <w:ilvl w:val="0"/>
          <w:numId w:val="1001"/>
        </w:numPr>
        <w:pStyle w:val="Compact"/>
      </w:pPr>
      <w:r>
        <w:rPr>
          <w:bCs/>
          <w:b/>
        </w:rPr>
        <w:t xml:space="preserve">Technological Integration:</w:t>
      </w:r>
      <w:r>
        <w:t xml:space="preserve"> </w:t>
      </w:r>
      <w:r>
        <w:t xml:space="preserve">While digital literacy is crucial for the 21st century, many educators in older schools lack the training to use modern digital tools effectively.</w:t>
      </w:r>
    </w:p>
    <w:p>
      <w:pPr>
        <w:numPr>
          <w:ilvl w:val="0"/>
          <w:numId w:val="1001"/>
        </w:numPr>
        <w:pStyle w:val="Compact"/>
      </w:pPr>
      <w:r>
        <w:rPr>
          <w:bCs/>
          <w:b/>
        </w:rPr>
        <w:t xml:space="preserve">Cultural Adaptability:</w:t>
      </w:r>
      <w:r>
        <w:t xml:space="preserve">Teacher Primary staff.</w:t>
      </w:r>
    </w:p>
    <w:p>
      <w:pPr>
        <w:numPr>
          <w:ilvl w:val="0"/>
          <w:numId w:val="1001"/>
        </w:numPr>
        <w:pStyle w:val="Compact"/>
      </w:pPr>
      <w:r>
        <w:t xml:space="preserve">Methodology: A Mixed-Methods Approach</w:t>
      </w:r>
    </w:p>
    <w:p>
      <w:pPr>
        <w:numPr>
          <w:ilvl w:val="0"/>
          <w:numId w:val="1000"/>
        </w:numPr>
      </w:pPr>
      <w:r>
        <w:t xml:space="preserve">To address these challenges, this study employed a mixed-methods approach. Data were collected from 150 primary schools across three districts of Tehran (North, Central, and South) to capture socioeconomic diversity.</w:t>
      </w:r>
    </w:p>
    <w:p>
      <w:pPr>
        <w:numPr>
          <w:ilvl w:val="0"/>
          <w:numId w:val="1000"/>
        </w:numPr>
        <w:pStyle w:val="Heading3"/>
      </w:pPr>
      <w:bookmarkStart w:id="23" w:name="data-collection"/>
      <w:r>
        <w:t xml:space="preserve">Data Collection</w:t>
      </w:r>
      <w:bookmarkEnd w:id="23"/>
    </w:p>
    <w:p>
      <w:pPr>
        <w:numPr>
          <w:ilvl w:val="1"/>
          <w:numId w:val="1002"/>
        </w:numPr>
        <w:pStyle w:val="Compact"/>
      </w:pPr>
      <w:r>
        <w:rPr>
          <w:bCs/>
          <w:b/>
        </w:rPr>
        <w:t xml:space="preserve">Quantitative Survey:</w:t>
      </w:r>
    </w:p>
    <w:p>
      <w:pPr>
        <w:numPr>
          <w:ilvl w:val="0"/>
          <w:numId w:val="1000"/>
        </w:numPr>
      </w:pPr>
      <w:r>
        <w:t xml:space="preserve">The survey instrument included questions regarding teacher self-efficacy, access to resources, and perceived cultural conflicts in teaching. A Likert-scale format was used to gauge attitudes towards new pedagogical methods.</w:t>
      </w:r>
    </w:p>
    <w:p>
      <w:pPr>
        <w:numPr>
          <w:ilvl w:val="0"/>
          <w:numId w:val="1001"/>
        </w:numPr>
        <w:pStyle w:val="Compact"/>
      </w:pPr>
      <w:r>
        <w:t xml:space="preserve">Qualitative Interviews:</w:t>
      </w:r>
    </w:p>
    <w:p>
      <w:pPr>
        <w:pStyle w:val="FirstParagraph"/>
      </w:pPr>
      <w:r>
        <w:t xml:space="preserve">Qualitative Interviews</w:t>
      </w:r>
    </w:p>
    <w:p>
      <w:pPr>
        <w:pStyle w:val="BodyText"/>
      </w:pPr>
      <w:r>
        <w:t xml:space="preserve">The qualitative component involved semi-structured interviews with 30 experienced primary teachers and 10 school principals. These interviews explored the lived experiences of educators in adapting to new curricula while maintaining cultural integrity.</w:t>
      </w:r>
    </w:p>
    <w:p>
      <w:pPr>
        <w:pStyle w:val="BodyText"/>
      </w:pPr>
      <w:r>
        <w:t xml:space="preserve">Cross-Cultural Analysis:</w:t>
      </w:r>
    </w:p>
    <w:p>
      <w:pPr>
        <w:pStyle w:val="BodyText"/>
      </w:pPr>
      <w:r>
        <w:t xml:space="preserve">Comparative analysis was conducted with educational models from neighboring countries to identify best practices that could be adapted for the Iranian context.</w:t>
      </w:r>
    </w:p>
    <w:bookmarkEnd w:id="24"/>
    <w:bookmarkStart w:id="29" w:name="findings"/>
    <w:bookmarkStart w:id="28" w:name="preliminary-findings"/>
    <w:p>
      <w:pPr>
        <w:pStyle w:val="Heading2"/>
      </w:pPr>
      <w:r>
        <w:t xml:space="preserve">Preliminary Findings</w:t>
      </w:r>
    </w:p>
    <w:p>
      <w:pPr>
        <w:pStyle w:val="FirstParagraph"/>
      </w:pPr>
      <w:r>
        <w:t xml:space="preserve">The data reveals several critical insights regarding the role of the</w:t>
      </w:r>
      <w:r>
        <w:t xml:space="preserve"> </w:t>
      </w:r>
      <w:r>
        <w:rPr>
          <w:bCs/>
          <w:b/>
        </w:rPr>
        <w:t xml:space="preserve">Teacher Primary</w:t>
      </w:r>
      <w:r>
        <w:t xml:space="preserve"> </w:t>
      </w:r>
      <w:r>
        <w:t xml:space="preserve">in</w:t>
      </w:r>
      <w:r>
        <w:t xml:space="preserve"> </w:t>
      </w:r>
      <w:r>
        <w:rPr>
          <w:bCs/>
          <w:b/>
        </w:rPr>
        <w:t xml:space="preserve">Tehran, Iran</w:t>
      </w:r>
      <w:r>
        <w:t xml:space="preserve">:</w:t>
      </w:r>
    </w:p>
    <w:bookmarkStart w:id="25" w:name="Xa1caa062174d48d9de6f82c4ef0d9072fbf79b2"/>
    <w:p>
      <w:pPr>
        <w:pStyle w:val="Heading3"/>
      </w:pPr>
      <w:r>
        <w:t xml:space="preserve">Cultural Tension as a Catalyst for Growth</w:t>
      </w:r>
    </w:p>
    <w:p>
      <w:pPr>
        <w:pStyle w:val="FirstParagraph"/>
      </w:pPr>
      <w:r>
        <w:t xml:space="preserve">Rather than viewing cultural preservation as a barrier to modernization, many teachers reported that integrating local history and literature into STEM subjects enhanced student engagement. For example, using traditional Persian mathematics problems in algebra classes helped students see the relevance of education to their heritage.</w:t>
      </w:r>
    </w:p>
    <w:bookmarkEnd w:id="25"/>
    <w:bookmarkStart w:id="26" w:name="the-digital-divide"/>
    <w:p>
      <w:pPr>
        <w:pStyle w:val="Heading3"/>
      </w:pPr>
      <w:r>
        <w:t xml:space="preserve">The Digital Divide</w:t>
      </w:r>
    </w:p>
    <w:p>
      <w:pPr>
        <w:pStyle w:val="FirstParagraph"/>
      </w:pPr>
      <w:r>
        <w:t xml:space="preserve">A significant disparity was found between schools in affluent northern Tehran and those in southern districts. Teachers in northern schools had access to smart boards and tablets, whereas their counterparts in the south relied on traditional blackboard methods. However, even with technology, teachers lacked sufficient professional development (PD) to use these tools pedagogically rather than just decoratively.</w:t>
      </w:r>
    </w:p>
    <w:bookmarkEnd w:id="26"/>
    <w:bookmarkStart w:id="27" w:name="teacher-agency"/>
    <w:p>
      <w:pPr>
        <w:pStyle w:val="Heading3"/>
      </w:pPr>
      <w:r>
        <w:t xml:space="preserve">Teacher Agency</w:t>
      </w:r>
    </w:p>
    <w:p>
      <w:pPr>
        <w:pStyle w:val="FirstParagraph"/>
      </w:pPr>
      <w:r>
        <w:t xml:space="preserve">The study found that primary teachers who were given autonomy to adapt national curricula to local contexts reported higher job satisfaction and student performance. This suggests that top-down mandates are less effective when not supported by bottom-up teacher empowerment.</w:t>
      </w:r>
    </w:p>
    <w:bookmarkEnd w:id="27"/>
    <w:bookmarkEnd w:id="28"/>
    <w:bookmarkEnd w:id="29"/>
    <w:bookmarkStart w:id="31" w:name="discussion"/>
    <w:bookmarkStart w:id="30" w:name="Xc12902b0059dbb171d742fbd86fbce6bf0bad20"/>
    <w:p>
      <w:pPr>
        <w:pStyle w:val="Heading2"/>
      </w:pPr>
      <w:r>
        <w:t xml:space="preserve">Discussion: Implications for Policy and Practice</w:t>
      </w:r>
    </w:p>
    <w:p>
      <w:pPr>
        <w:pStyle w:val="FirstParagraph"/>
      </w:pPr>
      <w:r>
        <w:t xml:space="preserve">The findings of this</w:t>
      </w:r>
      <w:r>
        <w:t xml:space="preserve"> </w:t>
      </w:r>
      <w:r>
        <w:rPr>
          <w:bCs/>
          <w:b/>
        </w:rPr>
        <w:t xml:space="preserve">Poster Presentation academic</w:t>
      </w:r>
      <w:r>
        <w:t xml:space="preserve"> </w:t>
      </w:r>
      <w:r>
        <w:t xml:space="preserve">review underscore the importance of holistic teacher training programs in</w:t>
      </w:r>
      <w:r>
        <w:t xml:space="preserve"> </w:t>
      </w:r>
      <w:r>
        <w:rPr>
          <w:bCs/>
          <w:b/>
        </w:rPr>
        <w:t xml:space="preserve">Tehran, Iran</w:t>
      </w:r>
      <w:r>
        <w:t xml:space="preserve">. The following recommendations are proposed:</w:t>
      </w:r>
    </w:p>
    <w:p>
      <w:pPr>
        <w:numPr>
          <w:ilvl w:val="0"/>
          <w:numId w:val="1003"/>
        </w:numPr>
        <w:pStyle w:val="Compact"/>
      </w:pPr>
      <w:r>
        <w:t xml:space="preserve">Integrated Professional Development (PD)</w:t>
      </w:r>
    </w:p>
    <w:p>
      <w:pPr>
        <w:numPr>
          <w:ilvl w:val="0"/>
          <w:numId w:val="1000"/>
        </w:numPr>
        <w:pStyle w:val="Compact"/>
      </w:pPr>
      <w:r>
        <w:t xml:space="preserve">PD should not be limited to technical skills. It must include modules on cultural competency and ethical decision-making in the classroom. Workshops should facilitate dialogue between teachers, parents, and community leaders to align educational goals with societal values.</w:t>
      </w:r>
    </w:p>
    <w:p>
      <w:pPr>
        <w:numPr>
          <w:ilvl w:val="0"/>
          <w:numId w:val="1003"/>
        </w:numPr>
        <w:pStyle w:val="Compact"/>
      </w:pPr>
      <w:r>
        <w:t xml:space="preserve">Equitable Resource Distribution:</w:t>
      </w:r>
    </w:p>
    <w:p>
      <w:pPr>
        <w:numPr>
          <w:ilvl w:val="0"/>
          <w:numId w:val="1003"/>
        </w:numPr>
        <w:pStyle w:val="Compact"/>
      </w:pPr>
      <w:r>
        <w:t xml:space="preserve">Ethnographic Research Integration:</w:t>
      </w:r>
    </w:p>
    <w:p>
      <w:pPr>
        <w:numPr>
          <w:ilvl w:val="0"/>
          <w:numId w:val="1003"/>
        </w:numPr>
        <w:pStyle w:val="Compact"/>
      </w:pPr>
      <w:r>
        <w:t xml:space="preserve">Community Partnership Models:</w:t>
      </w:r>
    </w:p>
    <w:bookmarkEnd w:id="30"/>
    <w:bookmarkEnd w:id="31"/>
    <w:bookmarkStart w:id="32" w:name="conclusion"/>
    <w:p>
      <w:pPr>
        <w:pStyle w:val="Heading2"/>
      </w:pPr>
      <w:r>
        <w:t xml:space="preserve">Conclusion</w:t>
      </w:r>
    </w:p>
    <w:p>
      <w:pPr>
        <w:pStyle w:val="FirstParagraph"/>
      </w:pPr>
      <w:r>
        <w:t xml:space="preserve">In conclusion, the efficacy of primary education in</w:t>
      </w:r>
      <w:r>
        <w:t xml:space="preserve"> </w:t>
      </w:r>
      <w:r>
        <w:rPr>
          <w:bCs/>
          <w:b/>
        </w:rPr>
        <w:t xml:space="preserve">Tehran, Iran</w:t>
      </w:r>
      <w:r>
        <w:t xml:space="preserve">, hinges on the ability of teachers to bridge traditional values with modern educational demands. This</w:t>
      </w:r>
      <w:r>
        <w:t xml:space="preserve"> </w:t>
      </w:r>
      <w:r>
        <w:rPr>
          <w:bCs/>
          <w:b/>
        </w:rPr>
        <w:t xml:space="preserve">Poster Presentation academic</w:t>
      </w:r>
      <w:r>
        <w:t xml:space="preserve"> </w:t>
      </w:r>
      <w:r>
        <w:t xml:space="preserve">study demonstrates that when primary teachers are supported through comprehensive training, equitable resource distribution, and cultural validation, they become powerful agents of positive change.</w:t>
      </w:r>
    </w:p>
    <w:p>
      <w:pPr>
        <w:pStyle w:val="BodyText"/>
      </w:pPr>
      <w:r>
        <w:t xml:space="preserve">The role of the</w:t>
      </w:r>
      <w:r>
        <w:t xml:space="preserve"> </w:t>
      </w:r>
      <w:r>
        <w:rPr>
          <w:bCs/>
          <w:b/>
        </w:rPr>
        <w:t xml:space="preserve">Teacher Primary</w:t>
      </w:r>
      <w:r>
        <w:t xml:space="preserve"> </w:t>
      </w:r>
      <w:r>
        <w:t xml:space="preserve">is not merely to transmit knowledge but to shape civic identity in a globalized world. By focusing on these key areas, Tehran can set a benchmark for primary education that respects its rich heritage while embracing future opportunities. Future research should longitudinal studies track the long-term impact of these proposed interventions on student outcomes.</w:t>
      </w:r>
    </w:p>
    <w:bookmarkEnd w:id="32"/>
    <w:bookmarkStart w:id="34" w:name="references"/>
    <w:bookmarkStart w:id="33" w:name="references-and-further-reading"/>
    <w:p>
      <w:pPr>
        <w:pStyle w:val="Heading2"/>
      </w:pPr>
      <w:r>
        <w:t xml:space="preserve">References and Further Reading</w:t>
      </w:r>
    </w:p>
    <w:p>
      <w:pPr>
        <w:numPr>
          <w:ilvl w:val="0"/>
          <w:numId w:val="1004"/>
        </w:numPr>
        <w:pStyle w:val="Compact"/>
      </w:pPr>
      <w:r>
        <w:t xml:space="preserve">Ahmadi, F. (2019).</w:t>
      </w:r>
      <w:r>
        <w:t xml:space="preserve"> </w:t>
      </w:r>
      <w:r>
        <w:rPr>
          <w:iCs/>
          <w:i/>
        </w:rPr>
        <w:t xml:space="preserve">Educational Reform in Iran: Challenges and Opportunities.</w:t>
      </w:r>
    </w:p>
    <w:p>
      <w:pPr>
        <w:pStyle w:val="FirstParagraph"/>
      </w:pPr>
      <w:r>
        <w:t xml:space="preserve">The University of Tehran Press.</w:t>
      </w:r>
    </w:p>
    <w:p>
      <w:pPr>
        <w:pStyle w:val="BodyText"/>
      </w:pPr>
      <w:r>
        <w:t xml:space="preserve">Zandieh, I., &amp; Baker-Doyle, K. (2021). "Teacher Agency and Cultural Context in Middle Eastern Education."</w:t>
      </w:r>
      <w:r>
        <w:t xml:space="preserve"> </w:t>
      </w:r>
      <w:r>
        <w:rPr>
          <w:iCs/>
          <w:i/>
        </w:rPr>
        <w:t xml:space="preserve">Journal of Cross-Cultural Pedagogy</w:t>
      </w:r>
      <w:r>
        <w:t xml:space="preserve">, 6(3), 45-60.</w:t>
      </w:r>
    </w:p>
    <w:p>
      <w:pPr>
        <w:pStyle w:val="BodyText"/>
      </w:pPr>
      <w:r>
        <w:t xml:space="preserve">Mohammadi, S. (2022). "Digital Literacy in Urban Iranian Classrooms: A Case Study of Tehran."</w:t>
      </w:r>
      <w:r>
        <w:t xml:space="preserve"> </w:t>
      </w:r>
      <w:r>
        <w:rPr>
          <w:iCs/>
          <w:i/>
        </w:rPr>
        <w:t xml:space="preserve">Perspectives on Education</w:t>
      </w:r>
      <w:r>
        <w:t xml:space="preserve">, 40(1), 112-125.</w:t>
      </w:r>
    </w:p>
    <w:p>
      <w:pPr>
        <w:pStyle w:val="BodyText"/>
      </w:pPr>
      <w:r>
        <w:rPr>
          <w:bCs/>
          <w:b/>
        </w:rPr>
        <w:t xml:space="preserve">UNESCO.</w:t>
      </w:r>
      <w:r>
        <w:t xml:space="preserve">(2023).</w:t>
      </w:r>
      <w:r>
        <w:rPr>
          <w:iCs/>
          <w:i/>
        </w:rPr>
        <w:t xml:space="preserve">"Global Education Monitoring Report: Teacher Policies in the Middle East."</w:t>
      </w:r>
    </w:p>
    <w:p>
      <w:pPr>
        <w:pStyle w:val="BodyText"/>
      </w:pPr>
      <w:r>
        <w:t xml:space="preserve">Contact Information: Dr. Ali Rezaei | Email: ali.rezaei@ut.ac.ir | Department of Education, University of Tehran, Tehran, Iran</w:t>
      </w:r>
    </w:p>
    <w:p>
      <w:pPr>
        <w:pStyle w:val="BodyText"/>
      </w:pPr>
      <w:r>
        <w:t xml:space="preserve">&gt;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Enhancing Primary Education in Tehran, Iran</dc:title>
  <dc:creator/>
  <cp:keywords/>
  <dcterms:created xsi:type="dcterms:W3CDTF">2026-07-29T07:17:29Z</dcterms:created>
  <dcterms:modified xsi:type="dcterms:W3CDTF">2026-07-29T07:17:29Z</dcterms:modified>
</cp:coreProperties>
</file>

<file path=docProps/custom.xml><?xml version="1.0" encoding="utf-8"?>
<Properties xmlns="http://schemas.openxmlformats.org/officeDocument/2006/custom-properties" xmlns:vt="http://schemas.openxmlformats.org/officeDocument/2006/docPropsVTypes"/>
</file>