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Kenya</w:t>
      </w:r>
      <w:r>
        <w:t xml:space="preserve"> </w:t>
      </w:r>
      <w:r>
        <w:t xml:space="preserve">Nairobi</w:t>
      </w:r>
    </w:p>
    <w:bookmarkStart w:id="20" w:name="X1140adae0070f36176c372bd98b79f8cb9cbe7f"/>
    <w:p>
      <w:pPr>
        <w:pStyle w:val="Heading1"/>
      </w:pPr>
      <w:r>
        <w:t xml:space="preserve">Redefining Pedagogy in an Urban Context: A Comprehensive Review of Primary Teacher Competencies in Kenya Nairobi</w:t>
      </w:r>
    </w:p>
    <w:p>
      <w:pPr>
        <w:pStyle w:val="FirstParagraph"/>
      </w:pPr>
      <w:r>
        <w:t xml:space="preserve">Jane Doe, M.Ed. | John Smith, PhD.</w:t>
      </w:r>
    </w:p>
    <w:p>
      <w:pPr>
        <w:pStyle w:val="BodyText"/>
      </w:pPr>
      <w:r>
        <w:t xml:space="preserve">Department of Curriculum and Instructional Design | University of Nairobi</w:t>
      </w:r>
      <w:r>
        <w:br/>
      </w:r>
      <w:r>
        <w:t xml:space="preserve">Nairobi, Kenya</w:t>
      </w:r>
    </w:p>
    <w:bookmarkEnd w:id="20"/>
    <w:tbl>
      <w:tblPr>
        <w:tblStyle w:val="Table"/>
        <w:tblW w:type="pct" w:w="5000"/>
        <w:tblLook w:firstRow="0" w:lastRow="0" w:firstColumn="0" w:lastColumn="0" w:noHBand="0" w:noVBand="0" w:val="0000"/>
      </w:tblPr>
      <w:tblGrid>
        <w:gridCol w:w="3960"/>
        <w:gridCol w:w="3960"/>
      </w:tblGrid>
      <w:tr>
        <w:tc>
          <w:tcPr/>
          <w:p>
            <w:pPr>
              <w:pStyle w:val="Heading2"/>
              <w:jc w:val="left"/>
            </w:pPr>
            <w:bookmarkStart w:id="21" w:name="introduction"/>
            <w:r>
              <w:t xml:space="preserve">Introduction</w:t>
            </w:r>
            <w:bookmarkEnd w:id="21"/>
          </w:p>
          <w:p>
            <w:pPr>
              <w:jc w:val="left"/>
            </w:pPr>
            <w:r>
              <w:t xml:space="preserve">The landscape of education in Kenya has undergone significant transformation following the introduction of the Competency-Based Curriculum (CBC). As a rapidly growing metropolis, Nairobi presents unique educational dynamics compared to rural settings. This presentation investigates the multifaceted challenges and opportunities facing Primary Teachers in Kenya Nairobi. The primary objective is to analyze how urbanization impacts pedagogical strategies, classroom management, and teacher preparedness within the Kenyan context.</w:t>
            </w:r>
          </w:p>
          <w:p>
            <w:pPr>
              <w:jc w:val="left"/>
            </w:pPr>
            <w:r>
              <w:t xml:space="preserve">Nairobi is not merely a capital city but an economic hub that attracts diverse populations from across Kenya. Consequently, schools in this region are often characterized by high student-to-teacher ratios and diverse cultural backgrounds. Understanding the specific needs of Primary Teachers in Kenya Nairobi is crucial for ensuring equitable quality education.</w:t>
            </w:r>
          </w:p>
          <w:p>
            <w:pPr>
              <w:pStyle w:val="Heading2"/>
              <w:jc w:val="left"/>
            </w:pPr>
            <w:bookmarkStart w:id="22" w:name="problem-statement"/>
            <w:r>
              <w:t xml:space="preserve">Problem Statement</w:t>
            </w:r>
            <w:bookmarkEnd w:id="22"/>
          </w:p>
          <w:p>
            <w:pPr>
              <w:jc w:val="left"/>
            </w:pPr>
            <w:r>
              <w:t xml:space="preserve">Despite the government's push for universal primary education, several critical issues persist in Kenya Nairobi:</w:t>
            </w:r>
          </w:p>
          <w:p>
            <w:pPr>
              <w:numPr>
                <w:ilvl w:val="0"/>
                <w:numId w:val="1001"/>
              </w:numPr>
              <w:pStyle w:val="Compact"/>
              <w:jc w:val="left"/>
            </w:pPr>
            <w:r>
              <w:rPr>
                <w:bCs/>
                <w:b/>
              </w:rPr>
              <w:t xml:space="preserve">Dilapidated Infrastructure:</w:t>
            </w:r>
            <w:r>
              <w:t xml:space="preserve"> </w:t>
            </w:r>
            <w:r>
              <w:t xml:space="preserve">Many public primary schools in Nairobi operate in overcrowded classrooms lacking basic amenities such as clean water and electricity.</w:t>
            </w:r>
          </w:p>
          <w:p>
            <w:pPr>
              <w:numPr>
                <w:ilvl w:val="0"/>
                <w:numId w:val="1001"/>
              </w:numPr>
              <w:pStyle w:val="Compact"/>
              <w:jc w:val="left"/>
            </w:pPr>
            <w:r>
              <w:rPr>
                <w:bCs/>
                <w:b/>
              </w:rPr>
              <w:t xml:space="preserve">Cultural Disconnect:</w:t>
            </w:r>
            <w:r>
              <w:t xml:space="preserve"> </w:t>
            </w:r>
            <w:r>
              <w:t xml:space="preserve">There is often a disconnect between the standardized national curriculum and the lived realities of urban slum dwellers versus high-income suburbs.</w:t>
            </w:r>
          </w:p>
          <w:p>
            <w:pPr>
              <w:numPr>
                <w:ilvl w:val="0"/>
                <w:numId w:val="1001"/>
              </w:numPr>
              <w:pStyle w:val="Compact"/>
              <w:jc w:val="left"/>
            </w:pPr>
            <w:r>
              <w:rPr>
                <w:bCs/>
                <w:b/>
              </w:rPr>
              <w:t xml:space="preserve">Resource Scarcity:</w:t>
            </w:r>
            <w:r>
              <w:t xml:space="preserve"> </w:t>
            </w:r>
            <w:r>
              <w:t xml:space="preserve">A lack of digital tools and learning materials hampers the effective implementation of competency-based teaching methods.</w:t>
            </w:r>
          </w:p>
          <w:p>
            <w:pPr>
              <w:numPr>
                <w:ilvl w:val="0"/>
                <w:numId w:val="1001"/>
              </w:numPr>
              <w:pStyle w:val="Compact"/>
              <w:jc w:val="left"/>
            </w:pPr>
            <w:r>
              <w:rPr>
                <w:bCs/>
                <w:b/>
              </w:rPr>
              <w:t xml:space="preserve">Socio-Economic Pressures:</w:t>
            </w:r>
            <w:r>
              <w:t xml:space="preserve"> </w:t>
            </w:r>
            <w:r>
              <w:t xml:space="preserve">Teachers in Kenya Nairobi often face non-academic burdens, including acting as social workers due to high poverty levels in surrounding communities.</w:t>
            </w:r>
          </w:p>
          <w:p>
            <w:pPr>
              <w:pStyle w:val="Heading2"/>
              <w:jc w:val="left"/>
            </w:pPr>
            <w:bookmarkStart w:id="23" w:name="methodology"/>
            <w:r>
              <w:t xml:space="preserve">Methodology</w:t>
            </w:r>
            <w:bookmarkEnd w:id="23"/>
          </w:p>
          <w:p>
            <w:pPr>
              <w:jc w:val="left"/>
            </w:pPr>
            <w:r>
              <w:t xml:space="preserve">This study utilized a mixed-methods approach involving three distinct phases:</w:t>
            </w:r>
          </w:p>
          <w:p>
            <w:pPr>
              <w:numPr>
                <w:ilvl w:val="0"/>
                <w:numId w:val="1002"/>
              </w:numPr>
              <w:pStyle w:val="Compact"/>
              <w:jc w:val="left"/>
            </w:pPr>
            <w:r>
              <w:rPr>
                <w:bCs/>
                <w:b/>
              </w:rPr>
              <w:t xml:space="preserve">Polling:</w:t>
            </w:r>
          </w:p>
          <w:p>
            <w:pPr>
              <w:numPr>
                <w:ilvl w:val="0"/>
                <w:numId w:val="1002"/>
              </w:numPr>
              <w:pStyle w:val="Compact"/>
              <w:jc w:val="left"/>
            </w:pPr>
            <w:r>
              <w:t xml:space="preserve">In-depth Interviews: Conducted semi-structured interviews with 20 headteachers to understand administrative perspectives on teacher welfare and training.</w:t>
            </w:r>
          </w:p>
          <w:p>
            <w:pPr>
              <w:numPr>
                <w:ilvl w:val="0"/>
                <w:numId w:val="1002"/>
              </w:numPr>
              <w:pStyle w:val="Compact"/>
              <w:jc w:val="left"/>
            </w:pPr>
            <w:r>
              <w:rPr>
                <w:bCs/>
                <w:b/>
              </w:rPr>
              <w:t xml:space="preserve">Action Research:</w:t>
            </w:r>
            <w:r>
              <w:t xml:space="preserve"> </w:t>
            </w:r>
            <w:r>
              <w:t xml:space="preserve">Implemented a pilot intervention program in three schools focusing on inclusive pedagogy for two semesters.</w:t>
            </w:r>
          </w:p>
        </w:tc>
        <w:tc>
          <w:tcPr/>
          <w:p>
            <w:pPr>
              <w:pStyle w:val="Heading2"/>
              <w:jc w:val="left"/>
            </w:pPr>
            <w:bookmarkStart w:id="24" w:name="key-findings"/>
            <w:r>
              <w:t xml:space="preserve">Key Findings</w:t>
            </w:r>
            <w:bookmarkEnd w:id="24"/>
          </w:p>
          <w:p>
            <w:pPr>
              <w:jc w:val="left"/>
            </w:pPr>
            <w:r>
              <w:t xml:space="preserve">The data collected revealed that while motivation among Primary Teachers in Kenya Nairobi is generally high, burnout rates are concerning. Key findings include:</w:t>
            </w:r>
          </w:p>
          <w:p>
            <w:pPr>
              <w:pStyle w:val="Compact"/>
              <w:jc w:val="left"/>
            </w:pPr>
            <w:r>
              <w:rPr>
                <w:u w:val="single"/>
                <w:bCs/>
                <w:b/>
              </w:rPr>
              <w:t xml:space="preserve">Pedagogical Adaptation:</w:t>
            </w:r>
            <w:r>
              <w:br/>
            </w:r>
            <w:r>
              <w:t xml:space="preserve">A majority of teachers (65%) reported difficulty adapting to the CBC requirements without adequate training. The shift from rote memorization to skills-based learning requires significant classroom interaction, which is difficult in crowded urban classrooms.</w:t>
            </w:r>
            <w:r>
              <w:br/>
            </w:r>
            <w:r>
              <w:br/>
            </w:r>
            <w:r>
              <w:rPr>
                <w:u w:val="single"/>
                <w:bCs/>
                <w:b/>
              </w:rPr>
              <w:t xml:space="preserve">Digital Divide:</w:t>
            </w:r>
            <w:r>
              <w:br/>
            </w:r>
            <w:r>
              <w:t xml:space="preserve">While private schools in Nairobi have integrated ICT heavily into their curriculum, public schools lag significantly behind. However, teachers who received minimal digital literacy support showed marked improvement in student engagement.</w:t>
            </w:r>
            <w:r>
              <w:br/>
            </w:r>
            <w:r>
              <w:br/>
            </w:r>
            <w:r>
              <w:rPr>
                <w:u w:val="single"/>
                <w:bCs/>
                <w:b/>
              </w:rPr>
              <w:t xml:space="preserve">Community Engagement:</w:t>
            </w:r>
            <w:r>
              <w:br/>
            </w:r>
            <w:r>
              <w:t xml:space="preserve">Effective Primary Teachers in Kenya Nairobi are those who actively engage with the community. Schools that established strong Parent-Teacher Associations (PTAs) saw improved attendance and reduced dropout rates among vulnerable children.</w:t>
            </w:r>
          </w:p>
          <w:p>
            <w:pPr>
              <w:pStyle w:val="Heading2"/>
              <w:jc w:val="left"/>
            </w:pPr>
            <w:bookmarkStart w:id="25" w:name="discussion"/>
            <w:r>
              <w:t xml:space="preserve">Discussion</w:t>
            </w:r>
            <w:bookmarkEnd w:id="25"/>
          </w:p>
          <w:p>
            <w:pPr>
              <w:jc w:val="left"/>
            </w:pPr>
            <w:r>
              <w:t xml:space="preserve">The findings suggest that being a Primary Teacher in Kenya Nairobi requires more than just subject matter expertise; it demands resilience, adaptability, and strong community liaison skills. The urban environment of Nairobi acts as a pressure cooker for educational delivery. The contrast between the "hustle" culture of the city and the slow pace required for child development creates tension.</w:t>
            </w:r>
          </w:p>
          <w:p>
            <w:pPr>
              <w:jc w:val="left"/>
            </w:pPr>
            <w:r>
              <w:t xml:space="preserve">Furthermore, this presentation highlights that Primary Teachers in Kenya Nairobi are often under-resourced yet over-relied upon. They serve as mediators between state policy and local reality. The study indicates that professional development programs must be localized. Generic training modules do not address the specific nuances of teaching in informal settlements versus affluent neighborhoods.</w:t>
            </w:r>
          </w:p>
          <w:p>
            <w:pPr>
              <w:pStyle w:val="Heading2"/>
              <w:jc w:val="left"/>
            </w:pPr>
            <w:bookmarkStart w:id="26" w:name="recommendations"/>
            <w:r>
              <w:t xml:space="preserve">Recommendations</w:t>
            </w:r>
            <w:bookmarkEnd w:id="26"/>
          </w:p>
          <w:p>
            <w:pPr>
              <w:jc w:val="left"/>
            </w:pPr>
            <w:r>
              <w:t xml:space="preserve">Based on our analysis, we propose the following strategic interventions for stakeholders including the Ministry of Education and County Government:</w:t>
            </w:r>
          </w:p>
          <w:p>
            <w:pPr>
              <w:numPr>
                <w:ilvl w:val="0"/>
                <w:numId w:val="1003"/>
              </w:numPr>
              <w:pStyle w:val="Compact"/>
              <w:jc w:val="left"/>
            </w:pPr>
            <w:r>
              <w:rPr>
                <w:bCs/>
                <w:b/>
              </w:rPr>
              <w:t xml:space="preserve">Prioritize Teacher Welfare:</w:t>
            </w:r>
            <w:r>
              <w:t xml:space="preserve"> </w:t>
            </w:r>
            <w:r>
              <w:t xml:space="preserve">Implement mental health support systems for Primary Teachers in Kenya Nairobi to combat burnout.</w:t>
            </w:r>
          </w:p>
          <w:p>
            <w:pPr>
              <w:numPr>
                <w:ilvl w:val="0"/>
                <w:numId w:val="1003"/>
              </w:numPr>
              <w:pStyle w:val="Compact"/>
              <w:jc w:val="left"/>
            </w:pPr>
            <w:r>
              <w:rPr>
                <w:bCs/>
                <w:b/>
              </w:rPr>
              <w:t xml:space="preserve">Contextualized Training:</w:t>
            </w:r>
            <w:r>
              <w:t xml:space="preserve"> </w:t>
            </w:r>
            <w:r>
              <w:t xml:space="preserve">Develop training modules specifically tailored for urban settings, focusing on large-class management and inclusive education.</w:t>
            </w:r>
          </w:p>
          <w:p>
            <w:pPr>
              <w:numPr>
                <w:ilvl w:val="0"/>
                <w:numId w:val="1003"/>
              </w:numPr>
              <w:pStyle w:val="Compact"/>
              <w:jc w:val="left"/>
            </w:pPr>
            <w:r>
              <w:rPr>
                <w:u w:val="single"/>
              </w:rPr>
              <w:t xml:space="preserve">Infrastructural Investment:</w:t>
            </w:r>
            <w:r>
              <w:t xml:space="preserve"> </w:t>
            </w:r>
            <w:r>
              <w:t xml:space="preserve">Increase funding for public school infrastructure in high-density areas to reduce overcrowding.</w:t>
            </w:r>
          </w:p>
          <w:p>
            <w:pPr>
              <w:numPr>
                <w:ilvl w:val="0"/>
                <w:numId w:val="1003"/>
              </w:numPr>
              <w:pStyle w:val="Compact"/>
              <w:jc w:val="left"/>
            </w:pPr>
            <w:r>
              <w:rPr>
                <w:bCs/>
                <w:b/>
              </w:rPr>
              <w:t xml:space="preserve">Digital Equity Initiatives:</w:t>
            </w:r>
            <w:r>
              <w:t xml:space="preserve"> </w:t>
            </w:r>
            <w:r>
              <w:t xml:space="preserve">Partner with private tech firms to donate refurbished devices and provide internet connectivity grants to underserved schools in Nairobi.</w:t>
            </w:r>
          </w:p>
        </w:tc>
      </w:tr>
    </w:tbl>
    <w:bookmarkStart w:id="28" w:name="conclusion"/>
    <w:p>
      <w:pPr>
        <w:pStyle w:val="Heading2"/>
      </w:pPr>
      <w:r>
        <w:t xml:space="preserve">Conclusion</w:t>
      </w:r>
    </w:p>
    <w:p>
      <w:pPr>
        <w:pStyle w:val="FirstParagraph"/>
      </w:pPr>
      <w:r>
        <w:t xml:space="preserve">The role of the Primary Teacher in Kenya Nairobi is pivotal to the nation's future. As we move towards Vision 2030, investing in these educators is not just an educational imperative but a socio-economic necessity. This Poster Presentation academic document underscores that while challenges are daunting, they are surmountable through targeted policy interventions and community support.</w:t>
      </w:r>
    </w:p>
    <w:p>
      <w:pPr>
        <w:pStyle w:val="BodyText"/>
      </w:pPr>
      <w:r>
        <w:t xml:space="preserve">We call for a collaborative approach where the government, NGOs, and local communities work together to empower Primary Teachers in Kenya Nairobi. By addressing the specific urban challenges faced by these educators, we can ensure that every child in the capital receives a quality education that prepares them for a competitive global environment.</w:t>
      </w:r>
    </w:p>
    <w:p>
      <w:r>
        <w:pict>
          <v:rect style="width:0;height:1.5pt" o:hralign="center" o:hrstd="t" o:hr="t"/>
        </w:pict>
      </w:r>
    </w:p>
    <w:bookmarkStart w:id="27" w:name="references-acknowledgments"/>
    <w:p>
      <w:pPr>
        <w:pStyle w:val="Heading3"/>
      </w:pPr>
      <w:r>
        <w:t xml:space="preserve">References &amp; Acknowledgments</w:t>
      </w:r>
    </w:p>
    <w:p>
      <w:pPr>
        <w:pStyle w:val="FirstParagraph"/>
      </w:pPr>
      <w:r>
        <w:t xml:space="preserve">1. Ministry of Education, Kenya. (2020). *Competency Based Curriculum Implementation Guidelines*.</w:t>
      </w:r>
      <w:r>
        <w:br/>
      </w:r>
      <w:r>
        <w:t xml:space="preserve">2. UNESCO Institute for Statistics (2021). *Education Data and Analysis Report on Sub-Saharan Africa*.</w:t>
      </w:r>
      <w:r>
        <w:br/>
      </w:r>
      <w:r>
        <w:t xml:space="preserve">3. Kenya National Bureau of Statistics (KNBS). (2019) *Kenya Population and Housing Census*.</w:t>
      </w:r>
      <w:r>
        <w:br/>
      </w:r>
      <w:r>
        <w:br/>
      </w:r>
      <w:r>
        <w:t xml:space="preserve">We acknowledge the contribution of all teachers who participated in this study.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Kenya Nairobi</dc:title>
  <dc:creator/>
  <dc:language>en</dc:language>
  <cp:keywords/>
  <dcterms:created xsi:type="dcterms:W3CDTF">2026-07-29T16:59:45Z</dcterms:created>
  <dcterms:modified xsi:type="dcterms:W3CDTF">2026-07-29T16:59:45Z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