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Casablanca</w:t>
      </w:r>
    </w:p>
    <w:bookmarkStart w:id="20" w:name="X39d91efaa9e5299ea577828269d0320dffceda7"/>
    <w:p>
      <w:pPr>
        <w:pStyle w:val="Heading1"/>
      </w:pPr>
      <w:r>
        <w:t xml:space="preserve">Enhancing Pedagogical Excellence in Primary Education</w:t>
      </w:r>
    </w:p>
    <w:p>
      <w:pPr>
        <w:pStyle w:val="FirstParagraph"/>
      </w:pPr>
      <w:r>
        <w:t xml:space="preserve">A Strategic Framework for Teacher Development in Casablanca, Morocco</w:t>
      </w:r>
    </w:p>
    <w:bookmarkEnd w:id="20"/>
    <w:bookmarkStart w:id="22" w:name="introduction-and-local-context"/>
    <w:p>
      <w:pPr>
        <w:pStyle w:val="Heading2"/>
      </w:pPr>
      <w:r>
        <w:t xml:space="preserve">Introduction and Local Context</w:t>
      </w:r>
    </w:p>
    <w:p>
      <w:pPr>
        <w:pStyle w:val="FirstParagraph"/>
      </w:pPr>
      <w:r>
        <w:t xml:space="preserve">The landscape of primary education in Morocco is undergoing a significant transformation. As the economic and industrial hub of the nation, Casablanca represents both the challenges and opportunities inherent in this shift. The city’s rapid urbanization has created a diverse student population with varying linguistic backgrounds, primarily transitioning from Darija (Moroccan Arabic) and Amazigh to formal Arabic and French.</w:t>
      </w:r>
    </w:p>
    <w:p>
      <w:pPr>
        <w:pStyle w:val="BodyText"/>
      </w:pPr>
      <w:r>
        <w:t xml:space="preserve">In this dynamic environment, the role of the</w:t>
      </w:r>
      <w:r>
        <w:t xml:space="preserve"> </w:t>
      </w:r>
      <w:r>
        <w:rPr>
          <w:bCs/>
          <w:b/>
        </w:rPr>
        <w:t xml:space="preserve">Teacher Primary</w:t>
      </w:r>
      <w:r>
        <w:t xml:space="preserve"> </w:t>
      </w:r>
      <w:r>
        <w:t xml:space="preserve">educator is pivotal. They are not merely transmitters of knowledge but facilitators of cognitive development, cultural identity, and linguistic competence. This poster presentation outlines a comprehensive framework designed specifically for the educators operating within the schools of Casablanca.</w:t>
      </w:r>
    </w:p>
    <w:p>
      <w:pPr>
        <w:pStyle w:val="BodyText"/>
      </w:pPr>
      <w:r>
        <w:rPr>
          <w:bCs/>
          <w:b/>
        </w:rPr>
        <w:t xml:space="preserve">Key Objective:</w:t>
      </w:r>
      <w:r>
        <w:t xml:space="preserve"> </w:t>
      </w:r>
      <w:r>
        <w:t xml:space="preserve">To bridge the gap between national educational policies and classroom realities in Casablanca by empowering primary teachers with modern pedagogical tools.</w:t>
      </w:r>
    </w:p>
    <w:bookmarkStart w:id="21" w:name="the-current-challenges"/>
    <w:p>
      <w:pPr>
        <w:pStyle w:val="Heading3"/>
      </w:pPr>
      <w:r>
        <w:t xml:space="preserve">The Current Challenges</w:t>
      </w:r>
    </w:p>
    <w:p>
      <w:pPr>
        <w:pStyle w:val="FirstParagraph"/>
      </w:pPr>
      <w:r>
        <w:t xml:space="preserve">Educators in Casablanca face unique pressures. Large class sizes, resource disparities between public and private sectors, and the need to integrate digital literacy into traditional curricula are common hurdles. Furthermore, the recent reform of the 2015-2030 strategic vision for education demands a shift from rote learning to competency-based teaching methods.</w:t>
      </w:r>
    </w:p>
    <w:p>
      <w:pPr>
        <w:numPr>
          <w:ilvl w:val="0"/>
          <w:numId w:val="1001"/>
        </w:numPr>
        <w:pStyle w:val="Compact"/>
      </w:pPr>
      <w:r>
        <w:rPr>
          <w:bCs/>
          <w:b/>
        </w:rPr>
        <w:t xml:space="preserve">Linguistic Diversity:</w:t>
      </w:r>
      <w:r>
        <w:t xml:space="preserve"> </w:t>
      </w:r>
      <w:r>
        <w:t xml:space="preserve">Navigating multilingual classrooms where students may have limited exposure to formal Arabic or French outside school.</w:t>
      </w:r>
    </w:p>
    <w:p>
      <w:pPr>
        <w:numPr>
          <w:ilvl w:val="0"/>
          <w:numId w:val="1001"/>
        </w:numPr>
        <w:pStyle w:val="Compact"/>
      </w:pPr>
      <w:r>
        <w:rPr>
          <w:bCs/>
          <w:b/>
        </w:rPr>
        <w:t xml:space="preserve">Digital Integration:</w:t>
      </w:r>
    </w:p>
    <w:p>
      <w:pPr>
        <w:numPr>
          <w:ilvl w:val="0"/>
          <w:numId w:val="1001"/>
        </w:numPr>
        <w:pStyle w:val="Compact"/>
      </w:pPr>
      <w:r>
        <w:rPr>
          <w:bCs/>
          <w:b/>
        </w:rPr>
        <w:t xml:space="preserve">Inclusive Education:</w:t>
      </w:r>
      <w:r>
        <w:t xml:space="preserve"> </w:t>
      </w:r>
      <w:r>
        <w:t xml:space="preserve">Addressing the needs of students with different learning speeds and abilities in under-resourced environments.</w:t>
      </w:r>
    </w:p>
    <w:bookmarkEnd w:id="21"/>
    <w:bookmarkEnd w:id="22"/>
    <w:bookmarkStart w:id="23" w:name="pedagogical-methodology"/>
    <w:p>
      <w:pPr>
        <w:pStyle w:val="Heading2"/>
      </w:pPr>
      <w:r>
        <w:t xml:space="preserve">Pedagogical Methodology</w:t>
      </w:r>
    </w:p>
    <w:p>
      <w:pPr>
        <w:pStyle w:val="FirstParagraph"/>
      </w:pPr>
      <w:r>
        <w:t xml:space="preserve">To address these challenges, we propose a "Context-Sensitive Competency Model." This approach acknowledges the specific socio-cultural fabric of Casablanca while aligning with national standards. The methodology rests on three pillars:</w:t>
      </w:r>
    </w:p>
    <w:p>
      <w:pPr>
        <w:numPr>
          <w:ilvl w:val="0"/>
          <w:numId w:val="1002"/>
        </w:numPr>
        <w:pStyle w:val="Compact"/>
      </w:pPr>
      <w:r>
        <w:rPr>
          <w:bCs/>
          <w:b/>
        </w:rPr>
        <w:t xml:space="preserve">Community-Embedded Learning:</w:t>
      </w:r>
      <w:r>
        <w:t xml:space="preserve"> </w:t>
      </w:r>
      <w:r>
        <w:t xml:space="preserve">Teachers are encouraged to use local Casablanca contexts (e.g., the port, historical sites like the Mohammed V Square, local markets) as case studies for mathematics and geography lessons. This makes abstract concepts tangible and relevant.</w:t>
      </w:r>
    </w:p>
    <w:p>
      <w:pPr>
        <w:numPr>
          <w:ilvl w:val="0"/>
          <w:numId w:val="1002"/>
        </w:numPr>
        <w:pStyle w:val="Compact"/>
      </w:pPr>
      <w:r>
        <w:rPr>
          <w:bCs/>
          <w:b/>
        </w:rPr>
        <w:t xml:space="preserve">Bilingual Scaffolding:</w:t>
      </w:r>
      <w:r>
        <w:t xml:space="preserve"> </w:t>
      </w:r>
      <w:r>
        <w:t xml:space="preserve">Implementing structured support systems that respect the student's mother tongue while gradually introducing academic French and Arabic. This prevents cognitive overload and fosters confidence.</w:t>
      </w:r>
    </w:p>
    <w:p>
      <w:pPr>
        <w:numPr>
          <w:ilvl w:val="0"/>
          <w:numId w:val="1002"/>
        </w:numPr>
        <w:pStyle w:val="Compact"/>
      </w:pPr>
      <w:r>
        <w:rPr>
          <w:bCs/>
          <w:b/>
        </w:rPr>
        <w:t xml:space="preserve">Digital Hybridity:</w:t>
      </w:r>
      <w:r>
        <w:t xml:space="preserve"> </w:t>
      </w:r>
      <w:r>
        <w:t xml:space="preserve">Utilizing low-bandwidth digital tools that can be used in class without requiring high-speed internet at home, ensuring equity in access to educational technology.</w:t>
      </w:r>
    </w:p>
    <w:bookmarkEnd w:id="23"/>
    <w:bookmarkStart w:id="27" w:name="implementation-strategy-for-casablanca"/>
    <w:p>
      <w:pPr>
        <w:pStyle w:val="Heading2"/>
      </w:pPr>
      <w:r>
        <w:t xml:space="preserve">Implementation Strategy for Casablanca</w:t>
      </w:r>
    </w:p>
    <w:p>
      <w:pPr>
        <w:pStyle w:val="FirstParagraph"/>
      </w:pPr>
      <w:r>
        <w:t xml:space="preserve">The successful deployment of this framework requires a multi-tiered approach involving the Ministry of National Education, local municipal authorities in Casablanca, and non-governmental organizations. The implementation is structured in three phases:</w:t>
      </w:r>
    </w:p>
    <w:bookmarkStart w:id="24" w:name="phase-1-capacity-building-months-1-6"/>
    <w:p>
      <w:pPr>
        <w:pStyle w:val="Heading3"/>
      </w:pPr>
      <w:r>
        <w:t xml:space="preserve">Phase 1: Capacity Building (Months 1-6)</w:t>
      </w:r>
    </w:p>
    <w:p>
      <w:pPr>
        <w:pStyle w:val="FirstParagraph"/>
      </w:pPr>
      <w:r>
        <w:t xml:space="preserve">This phase focuses on intensive professional development workshops for primary teachers. These workshops are not generic but are tailored to the Casablanca context. Topics include classroom management in large groups, psychosocial support for students facing urban stressors, and innovative assessment techniques.</w:t>
      </w:r>
    </w:p>
    <w:bookmarkEnd w:id="24"/>
    <w:bookmarkStart w:id="25" w:name="phase-2-pilot-programs-months-7-18"/>
    <w:p>
      <w:pPr>
        <w:pStyle w:val="Heading3"/>
      </w:pPr>
      <w:r>
        <w:t xml:space="preserve">Phase 2: Pilot Programs (Months 7-18)</w:t>
      </w:r>
    </w:p>
    <w:p>
      <w:pPr>
        <w:pStyle w:val="FirstParagraph"/>
      </w:pPr>
      <w:r>
        <w:t xml:space="preserve">Select schools across different districts of Casablanca—ranging from affluent neighborhoods like Ain Diab to more densely populated areas like Hay Mohammadi—will pilot the new curriculum modules. This ensures that the strategy is tested across diverse socioeconomic strata.</w:t>
      </w:r>
    </w:p>
    <w:bookmarkEnd w:id="25"/>
    <w:bookmarkStart w:id="26" w:name="X713f303aea7ec33f2727e639802bb2314e58cd5"/>
    <w:p>
      <w:pPr>
        <w:pStyle w:val="Heading3"/>
      </w:pPr>
      <w:r>
        <w:t xml:space="preserve">Phase 3: Evaluation and Scaling (Months 19-24)</w:t>
      </w:r>
    </w:p>
    <w:p>
      <w:pPr>
        <w:pStyle w:val="FirstParagraph"/>
      </w:pPr>
      <w:r>
        <w:t xml:space="preserve">Data collected from the pilot schools will be analyzed to refine the pedagogical tools. Successful strategies will then be scaled up to cover all primary schools in the Casablanca-Settat region.</w:t>
      </w:r>
    </w:p>
    <w:bookmarkEnd w:id="26"/>
    <w:bookmarkEnd w:id="27"/>
    <w:bookmarkStart w:id="28" w:name="expected-outcomes-and-impact"/>
    <w:p>
      <w:pPr>
        <w:pStyle w:val="Heading2"/>
      </w:pPr>
      <w:r>
        <w:t xml:space="preserve">Expected Outcomes and Impact</w:t>
      </w:r>
    </w:p>
    <w:p>
      <w:pPr>
        <w:pStyle w:val="FirstParagraph"/>
      </w:pPr>
      <w:r>
        <w:t xml:space="preserve">The anticipated impact of this initiative extends beyond academic test scores. We aim for a holistic improvement in the quality of primary education in Casablanca.</w:t>
      </w:r>
    </w:p>
    <w:p>
      <w:pPr>
        <w:numPr>
          <w:ilvl w:val="0"/>
          <w:numId w:val="1003"/>
        </w:numPr>
        <w:pStyle w:val="Compact"/>
      </w:pPr>
      <w:r>
        <w:rPr>
          <w:bCs/>
          <w:b/>
        </w:rPr>
        <w:t xml:space="preserve">Improved Student Engagement:</w:t>
      </w:r>
      <w:r>
        <w:t xml:space="preserve"> </w:t>
      </w:r>
      <w:r>
        <w:t xml:space="preserve">By contextualizing learning materials, students will find education more relevant, leading to higher attendance rates and reduced dropout rates in early adolescence.</w:t>
      </w:r>
    </w:p>
    <w:p>
      <w:pPr>
        <w:numPr>
          <w:ilvl w:val="0"/>
          <w:numId w:val="1003"/>
        </w:numPr>
        <w:pStyle w:val="Compact"/>
      </w:pPr>
      <w:r>
        <w:rPr>
          <w:bCs/>
          <w:b/>
        </w:rPr>
        <w:t xml:space="preserve">Educator Empowerment:</w:t>
      </w:r>
      <w:r>
        <w:t xml:space="preserve"> </w:t>
      </w:r>
      <w:r>
        <w:t xml:space="preserve">Primary teachers will feel more supported and equipped with practical tools, reducing burnout and professional isolation. This is crucial for retaining talent in the teaching profession within Casablanca's competitive job market.</w:t>
      </w:r>
    </w:p>
    <w:p>
      <w:pPr>
        <w:numPr>
          <w:ilvl w:val="0"/>
          <w:numId w:val="1003"/>
        </w:numPr>
        <w:pStyle w:val="Compact"/>
      </w:pPr>
      <w:r>
        <w:rPr>
          <w:bCs/>
          <w:b/>
        </w:rPr>
        <w:t xml:space="preserve">Linguistic Proficiency:</w:t>
      </w:r>
      <w:r>
        <w:t xml:space="preserve"> </w:t>
      </w:r>
      <w:r>
        <w:t xml:space="preserve">A measurable increase in proficiency in both Arabic and French among graduating primary students, preparing them better for the demands of secondary education.</w:t>
      </w:r>
    </w:p>
    <w:p>
      <w:pPr>
        <w:numPr>
          <w:ilvl w:val="0"/>
          <w:numId w:val="1003"/>
        </w:numPr>
        <w:pStyle w:val="Compact"/>
      </w:pPr>
      <w:r>
        <w:rPr>
          <w:bCs/>
          <w:b/>
        </w:rPr>
        <w:t xml:space="preserve">Digital Fluency:</w:t>
      </w:r>
      <w:r>
        <w:t xml:space="preserve"> </w:t>
      </w:r>
      <w:r>
        <w:t xml:space="preserve">Students will develop foundational digital skills that are increasingly essential for future employability in Morocco's growing tech sector.</w:t>
      </w:r>
    </w:p>
    <w:p>
      <w:pPr>
        <w:pStyle w:val="FirstParagraph"/>
      </w:pPr>
      <w:r>
        <w:rPr>
          <w:bCs/>
          <w:b/>
        </w:rPr>
        <w:t xml:space="preserve">Social Cohesion:</w:t>
      </w:r>
      <w:r>
        <w:t xml:space="preserve"> </w:t>
      </w:r>
      <w:r>
        <w:t xml:space="preserve">By fostering an inclusive classroom environment, the program also aims to reduce social tensions and promote unity among Casablanca’s diverse population.</w:t>
      </w:r>
    </w:p>
    <w:bookmarkEnd w:id="28"/>
    <w:bookmarkStart w:id="29" w:name="conclusion"/>
    <w:p>
      <w:pPr>
        <w:pStyle w:val="Heading2"/>
      </w:pPr>
      <w:r>
        <w:t xml:space="preserve">Conclusion</w:t>
      </w:r>
    </w:p>
    <w:p>
      <w:pPr>
        <w:pStyle w:val="FirstParagraph"/>
      </w:pPr>
      <w:r>
        <w:t xml:space="preserve">The future of Morocco lies in its youth, and the foundation of that future is laid in the primary classrooms. In Casablanca, a city that symbolizes Morocco’s modern ambitions, the quality of primary education cannot be left to chance. By focusing on specialized professional development for</w:t>
      </w:r>
      <w:r>
        <w:t xml:space="preserve"> </w:t>
      </w:r>
      <w:r>
        <w:rPr>
          <w:bCs/>
          <w:b/>
        </w:rPr>
        <w:t xml:space="preserve">Teacher Primary</w:t>
      </w:r>
      <w:r>
        <w:t xml:space="preserve"> </w:t>
      </w:r>
      <w:r>
        <w:t xml:space="preserve">educators and addressing the unique realities of life in</w:t>
      </w:r>
      <w:r>
        <w:t xml:space="preserve"> </w:t>
      </w:r>
      <w:r>
        <w:rPr>
          <w:bCs/>
          <w:b/>
        </w:rPr>
        <w:t xml:space="preserve">Morocco Casablanca</w:t>
      </w:r>
      <w:r>
        <w:t xml:space="preserve">, we can create an educational system that is equitable, effective, and forward-looking.</w:t>
      </w:r>
    </w:p>
    <w:p>
      <w:pPr>
        <w:pStyle w:val="BodyText"/>
      </w:pPr>
      <w:r>
        <w:t xml:space="preserve">This poster presents a roadmap for change—a commitment to supporting those who support our children. We invite stakeholders, policymakers, and educators to collaborate in making this vision a reality.</w:t>
      </w:r>
    </w:p>
    <w:bookmarkEnd w:id="29"/>
    <w:p>
      <w:pPr>
        <w:pStyle w:val="BodyText"/>
      </w:pPr>
      <w:r>
        <w:t xml:space="preserve">© 2023 Academic Research Initiative on Primary Education | Presented at the International Conference on Educational Development in North Africa</w:t>
      </w:r>
    </w:p>
    <w:p>
      <w:pPr>
        <w:pStyle w:val="BodyText"/>
      </w:pPr>
      <w:r>
        <w:t xml:space="preserve">Contact: research.education@casablanca-education.ma | Casablanca, Morocco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Casablanca</dc:title>
  <dc:creator/>
  <dc:language>en</dc:language>
  <cp:keywords/>
  <dcterms:created xsi:type="dcterms:W3CDTF">2026-07-29T20:28:54Z</dcterms:created>
  <dcterms:modified xsi:type="dcterms:W3CDTF">2026-07-29T20:28:54Z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