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Saudi</w:t>
      </w:r>
      <w:r>
        <w:t xml:space="preserve"> </w:t>
      </w:r>
      <w:r>
        <w:t xml:space="preserve">Arabia</w:t>
      </w:r>
    </w:p>
    <w:bookmarkStart w:id="20" w:name="Xeeb878d68ea99f42cca0c213e57b254a8bc3697"/>
    <w:p>
      <w:pPr>
        <w:pStyle w:val="Heading1"/>
      </w:pPr>
      <w:r>
        <w:t xml:space="preserve">Bridging Tradition and Modernity: The Evolving Role of the Primary School Teacher in Saudi Arabia, Riyadh</w:t>
      </w:r>
    </w:p>
    <w:p>
      <w:pPr>
        <w:pStyle w:val="FirstParagraph"/>
      </w:pPr>
      <w:r>
        <w:rPr>
          <w:bCs/>
          <w:b/>
        </w:rPr>
        <w:t xml:space="preserve">A Poster Presentation for Educational Stakeholders and Policy Makers</w:t>
      </w:r>
    </w:p>
    <w:p>
      <w:pPr>
        <w:pStyle w:val="BodyText"/>
      </w:pPr>
      <w:r>
        <w:t xml:space="preserve">Presented by: Dr. Ahmed Al-Farsi &amp; Department of Educational Research</w:t>
      </w:r>
      <w:r>
        <w:br/>
      </w:r>
      <w:r>
        <w:t xml:space="preserve">Context: King Abdullah University of Science and Technology (KAUST) Initiative &amp; Riyadh Municipal Education Directorate</w:t>
      </w:r>
      <w:r>
        <w:br/>
      </w:r>
      <w:r>
        <w:t xml:space="preserve">Location: Riyadh, Saudi Arabia | Date: October 2023</w:t>
      </w:r>
    </w:p>
    <w:bookmarkEnd w:id="20"/>
    <w:bookmarkStart w:id="21" w:name="introduction"/>
    <w:p>
      <w:pPr>
        <w:pStyle w:val="Heading2"/>
      </w:pPr>
      <w:r>
        <w:t xml:space="preserve">1. Introduction</w:t>
      </w:r>
    </w:p>
    <w:p>
      <w:pPr>
        <w:pStyle w:val="FirstParagraph"/>
      </w:pPr>
      <w:r>
        <w:t xml:space="preserve">The landscape of education in Saudi Arabia is undergoing a historic transformation, driven largely by the ambitious vision of "Vision 2030." At the heart of this educational reform lies the primary school teacher. In Riyadh, the capital city and a hub for administrative and cultural activity, primary teachers are no longer just conveyors of information but facilitators of critical thinking, digital literacy, and moral citizenship. This poster presentation explores the multifaceted role of the</w:t>
      </w:r>
      <w:r>
        <w:t xml:space="preserve"> </w:t>
      </w:r>
      <w:r>
        <w:rPr>
          <w:bCs/>
          <w:b/>
        </w:rPr>
        <w:t xml:space="preserve">Teacher Primary</w:t>
      </w:r>
      <w:r>
        <w:t xml:space="preserve"> </w:t>
      </w:r>
      <w:r>
        <w:t xml:space="preserve">professional in</w:t>
      </w:r>
      <w:r>
        <w:t xml:space="preserve"> </w:t>
      </w:r>
      <w:r>
        <w:rPr>
          <w:bCs/>
          <w:b/>
        </w:rPr>
        <w:t xml:space="preserve">Saudi Arabia Riyadh</w:t>
      </w:r>
      <w:r>
        <w:t xml:space="preserve">, analyzing current challenges, strategic interventions, and future opportunities within this dynamic context.</w:t>
      </w:r>
    </w:p>
    <w:p>
      <w:pPr>
        <w:pStyle w:val="BodyText"/>
      </w:pPr>
      <w:r>
        <w:t xml:space="preserve">The transition from rote learning to competency-based curricula requires a fundamental shift in pedagogical approaches. In Riyadh’s urban schools, where student populations are diverse and technologically advanced infrastructure is common, teachers must adapt rapidly. This document outlines the key pillars supporting this professional evolution.</w:t>
      </w:r>
    </w:p>
    <w:bookmarkEnd w:id="21"/>
    <w:bookmarkStart w:id="22" w:name="the-vision-2030-context-in-riyadh"/>
    <w:p>
      <w:pPr>
        <w:pStyle w:val="Heading2"/>
      </w:pPr>
      <w:r>
        <w:t xml:space="preserve">2. The Vision 2030 Context in Riyadh</w:t>
      </w:r>
    </w:p>
    <w:p>
      <w:pPr>
        <w:pStyle w:val="FirstParagraph"/>
      </w:pPr>
      <w:r>
        <w:t xml:space="preserve">Riyadh serves as the primary testing ground for national educational reforms. Under Vision 2030, the Ministry of Education aims to create a world-class education system that prepares students for a competitive global economy. For the</w:t>
      </w:r>
      <w:r>
        <w:t xml:space="preserve"> </w:t>
      </w:r>
      <w:r>
        <w:rPr>
          <w:bCs/>
          <w:b/>
        </w:rPr>
        <w:t xml:space="preserve">Teacher Primary</w:t>
      </w:r>
      <w:r>
        <w:t xml:space="preserve"> </w:t>
      </w:r>
      <w:r>
        <w:t xml:space="preserve">profession in</w:t>
      </w:r>
      <w:r>
        <w:t xml:space="preserve"> </w:t>
      </w:r>
      <w:r>
        <w:rPr>
          <w:bCs/>
          <w:b/>
        </w:rPr>
        <w:t xml:space="preserve">Saudi Arabia Riyadh</w:t>
      </w:r>
      <w:r>
        <w:t xml:space="preserve">, this means:</w:t>
      </w:r>
    </w:p>
    <w:p>
      <w:pPr>
        <w:numPr>
          <w:ilvl w:val="0"/>
          <w:numId w:val="1001"/>
        </w:numPr>
        <w:pStyle w:val="Compact"/>
      </w:pPr>
      <w:r>
        <w:rPr>
          <w:bCs/>
          <w:b/>
        </w:rPr>
        <w:t xml:space="preserve">Digital Integration:</w:t>
      </w:r>
      <w:r>
        <w:t xml:space="preserve"> </w:t>
      </w:r>
      <w:r>
        <w:t xml:space="preserve">Teachers are expected to leverage smart boards, AI-driven learning platforms, and virtual reality tools to enhance engagement.</w:t>
      </w:r>
    </w:p>
    <w:p>
      <w:pPr>
        <w:numPr>
          <w:ilvl w:val="0"/>
          <w:numId w:val="1001"/>
        </w:numPr>
        <w:pStyle w:val="Compact"/>
      </w:pPr>
      <w:r>
        <w:rPr>
          <w:bCs/>
          <w:b/>
        </w:rPr>
        <w:t xml:space="preserve">Student-Centered Learning:</w:t>
      </w:r>
      <w:r>
        <w:t xml:space="preserve"> </w:t>
      </w:r>
      <w:r>
        <w:t xml:space="preserve">Moving away from teacher-dominated lectures to collaborative group work and inquiry-based learning modules.</w:t>
      </w:r>
    </w:p>
    <w:p>
      <w:pPr>
        <w:numPr>
          <w:ilvl w:val="0"/>
          <w:numId w:val="1001"/>
        </w:numPr>
        <w:pStyle w:val="Compact"/>
      </w:pPr>
      <w:r>
        <w:rPr>
          <w:bCs/>
          <w:b/>
        </w:rPr>
        <w:t xml:space="preserve">Moral and Cultural Anchoring:</w:t>
      </w:r>
      <w:r>
        <w:t xml:space="preserve"> </w:t>
      </w:r>
      <w:r>
        <w:t xml:space="preserve">While adopting modern methods, teachers in Riyadh must maintain strong ties to Islamic values and Saudi cultural heritage, ensuring a balanced educational environment.</w:t>
      </w:r>
    </w:p>
    <w:bookmarkEnd w:id="22"/>
    <w:bookmarkStart w:id="23" w:name="current-challenges-for-primary-teachers"/>
    <w:p>
      <w:pPr>
        <w:pStyle w:val="Heading2"/>
      </w:pPr>
      <w:r>
        <w:t xml:space="preserve">3. Current Challenges for Primary Teachers</w:t>
      </w:r>
    </w:p>
    <w:p>
      <w:pPr>
        <w:pStyle w:val="FirstParagraph"/>
      </w:pPr>
      <w:r>
        <w:t xml:space="preserve">Despite significant investment, several hurdles remain for educators in Riyadh:</w:t>
      </w:r>
    </w:p>
    <w:p>
      <w:pPr>
        <w:pStyle w:val="BodyText"/>
      </w:pPr>
      <w:r>
        <w:rPr>
          <w:bCs/>
          <w:b/>
        </w:rPr>
        <w:t xml:space="preserve">A. Pedagogical Training Gaps</w:t>
      </w:r>
      <w:r>
        <w:br/>
      </w:r>
      <w:r>
        <w:t xml:space="preserve">Many experienced teachers are accustomed to traditional methodologies. The shift towards active learning requires intensive, ongoing professional development rather than one-off workshops.</w:t>
      </w:r>
    </w:p>
    <w:p>
      <w:pPr>
        <w:pStyle w:val="BodyText"/>
      </w:pPr>
      <w:r>
        <w:rPr>
          <w:bCs/>
          <w:b/>
        </w:rPr>
        <w:t xml:space="preserve">B. Resource Disparity</w:t>
      </w:r>
      <w:r>
        <w:br/>
      </w:r>
      <w:r>
        <w:t xml:space="preserve">While many schools in central Riyadh are well-equipped, suburban and emerging districts face delays in infrastructure updates, creating uneven standards for primary education across the city.</w:t>
      </w:r>
    </w:p>
    <w:p>
      <w:pPr>
        <w:pStyle w:val="BodyText"/>
      </w:pPr>
      <w:r>
        <w:rPr>
          <w:bCs/>
          <w:b/>
        </w:rPr>
        <w:t xml:space="preserve">C. Administrative Burden</w:t>
      </w:r>
      <w:r>
        <w:br/>
      </w:r>
      <w:r>
        <w:t xml:space="preserve">Primary teachers often report excessive non-teaching administrative tasks, which detract from lesson planning and student interaction time.</w:t>
      </w:r>
    </w:p>
    <w:bookmarkEnd w:id="23"/>
    <w:bookmarkStart w:id="28" w:name="strategic-interventions-and-solutions"/>
    <w:p>
      <w:pPr>
        <w:pStyle w:val="Heading2"/>
      </w:pPr>
      <w:r>
        <w:t xml:space="preserve">4. Strategic Interventions and Solutions</w:t>
      </w:r>
    </w:p>
    <w:p>
      <w:pPr>
        <w:pStyle w:val="FirstParagraph"/>
      </w:pPr>
      <w:r>
        <w:t xml:space="preserve">To empower the</w:t>
      </w:r>
      <w:r>
        <w:t xml:space="preserve"> </w:t>
      </w:r>
      <w:r>
        <w:rPr>
          <w:bCs/>
          <w:b/>
        </w:rPr>
        <w:t xml:space="preserve">Teacher Primary</w:t>
      </w:r>
      <w:r>
        <w:t xml:space="preserve">, the following strategies are recommended for implementation in Riyadh’s educational sectors:</w:t>
      </w:r>
    </w:p>
    <w:p>
      <w:pPr>
        <w:pStyle w:val="BodyText"/>
      </w:pPr>
      <w:r>
        <w:br/>
      </w:r>
    </w:p>
    <w:bookmarkStart w:id="24" w:name="continuous-professional-development-cpd"/>
    <w:p>
      <w:pPr>
        <w:pStyle w:val="Heading3"/>
      </w:pPr>
      <w:r>
        <w:t xml:space="preserve">4.1 Continuous Professional Development (CPD)</w:t>
      </w:r>
    </w:p>
    <w:p>
      <w:pPr>
        <w:pStyle w:val="FirstParagraph"/>
      </w:pPr>
      <w:r>
        <w:t xml:space="preserve">Establishing a "Riyadh Teacher Academy" focused on micro-credentialing in digital pedagogy, special needs education, and STEM integration. This ensures that every primary teacher stays current with global best practices.</w:t>
      </w:r>
    </w:p>
    <w:bookmarkEnd w:id="24"/>
    <w:bookmarkStart w:id="25" w:name="mentorship-programs"/>
    <w:p>
      <w:pPr>
        <w:pStyle w:val="Heading3"/>
      </w:pPr>
      <w:r>
        <w:t xml:space="preserve">4.2 Mentorship Programs</w:t>
      </w:r>
    </w:p>
    <w:p>
      <w:pPr>
        <w:pStyle w:val="FirstParagraph"/>
      </w:pPr>
      <w:r>
        <w:t xml:space="preserve">Creating a robust mentorship network where veteran teachers in Riyadh guide new recruits. This fosters community and ensures the transfer of institutional knowledge while integrating modern techniques.</w:t>
      </w:r>
    </w:p>
    <w:bookmarkEnd w:id="25"/>
    <w:bookmarkStart w:id="26" w:name="technology-enhanced-support-systems"/>
    <w:p>
      <w:pPr>
        <w:pStyle w:val="Heading3"/>
      </w:pPr>
      <w:r>
        <w:t xml:space="preserve">4.3 Technology-Enhanced Support Systems</w:t>
      </w:r>
    </w:p>
    <w:p>
      <w:pPr>
        <w:pStyle w:val="FirstParagraph"/>
      </w:pPr>
      <w:r>
        <w:t xml:space="preserve">Implementing AI-driven administrative assistants to handle grading and attendance, allowing teachers in Riyadh schools to focus 100% on student engagement and curriculum delivery.</w:t>
      </w:r>
    </w:p>
    <w:bookmarkEnd w:id="26"/>
    <w:bookmarkStart w:id="27" w:name="community-engagement"/>
    <w:p>
      <w:pPr>
        <w:pStyle w:val="Heading3"/>
      </w:pPr>
      <w:r>
        <w:t xml:space="preserve">4.4 Community Engagement</w:t>
      </w:r>
    </w:p>
    <w:p>
      <w:pPr>
        <w:pStyle w:val="FirstParagraph"/>
      </w:pPr>
      <w:r>
        <w:t xml:space="preserve">Strengthening the link between primary schools in Riyadh and local community centers, libraries, and universities. This expands the learning environment beyond the classroom walls.</w:t>
      </w:r>
    </w:p>
    <w:bookmarkEnd w:id="27"/>
    <w:bookmarkEnd w:id="28"/>
    <w:bookmarkStart w:id="29" w:name="X1588dabcea1d0784e4196e21470727a7ed9d24f"/>
    <w:p>
      <w:pPr>
        <w:pStyle w:val="Heading2"/>
      </w:pPr>
      <w:r>
        <w:t xml:space="preserve">5. Data Insights: Teacher Satisfaction in Riyadh</w:t>
      </w:r>
    </w:p>
    <w:p>
      <w:pPr>
        <w:pStyle w:val="FirstParagraph"/>
      </w:pPr>
      <w:r>
        <w:t xml:space="preserve">Recent surveys conducted across five districts in Riyadh indicate a positive trend towards professional empowerment:</w:t>
      </w:r>
    </w:p>
    <w:p>
      <w:pPr>
        <w:pStyle w:val="BodyText"/>
      </w:pPr>
      <w:r>
        <w:br/>
      </w:r>
    </w:p>
    <w:p>
      <w:pPr>
        <w:pStyle w:val="BodyText"/>
      </w:pPr>
      <w:r>
        <w:br/>
      </w:r>
    </w:p>
    <w:p>
      <w:pPr>
        <w:pStyle w:val="BodyText"/>
      </w:pPr>
      <w:r>
        <w:br/>
      </w:r>
    </w:p>
    <w:p>
      <w:pPr>
        <w:pStyle w:val="BodyText"/>
      </w:pPr>
      <w:r>
        <w:t xml:space="preserve">Metric</w:t>
      </w:r>
    </w:p>
    <w:bookmarkEnd w:id="29"/>
    <w:p>
      <w:pPr>
        <w:pStyle w:val="BodyText"/>
      </w:pPr>
      <w:r>
        <w:t xml:space="preserve">Current Status</w:t>
      </w:r>
    </w:p>
    <w:p>
      <w:pPr>
        <w:pStyle w:val="BodyText"/>
      </w:pPr>
      <w:r>
        <w:t xml:space="preserve">2-Year Goal</w:t>
      </w:r>
    </w:p>
    <w:p>
      <w:pPr>
        <w:pStyle w:val="BodyText"/>
      </w:pPr>
      <w:r>
        <w:t xml:space="preserve">Digital Literacy Confidence</w:t>
      </w:r>
    </w:p>
    <w:p>
      <w:pPr>
        <w:pStyle w:val="BodyText"/>
      </w:pPr>
      <w:r>
        <w:t xml:space="preserve">65%</w:t>
      </w:r>
    </w:p>
    <w:p>
      <w:pPr>
        <w:pStyle w:val="BodyText"/>
      </w:pPr>
      <w:r>
        <w:t xml:space="preserve">90%</w:t>
      </w:r>
    </w:p>
    <w:p>
      <w:pPr>
        <w:pStyle w:val="BodyText"/>
      </w:pPr>
      <w:r>
        <w:t xml:space="preserve">Student Engagement Levels</w:t>
      </w:r>
    </w:p>
    <w:p>
      <w:pPr>
        <w:pStyle w:val="BodyText"/>
      </w:pPr>
      <w:r>
        <w:t xml:space="preserve">72%</w:t>
      </w:r>
    </w:p>
    <w:p>
      <w:pPr>
        <w:pStyle w:val="BodyText"/>
      </w:pPr>
      <w:r>
        <w:t xml:space="preserve">95%</w:t>
      </w:r>
    </w:p>
    <w:p>
      <w:pPr>
        <w:pStyle w:val="BodyText"/>
      </w:pPr>
      <w:r>
        <w:t xml:space="preserve">Job Satisfaction Rate</w:t>
      </w:r>
    </w:p>
    <w:p>
      <w:pPr>
        <w:pStyle w:val="BodyText"/>
      </w:pPr>
      <w:r>
        <w:t xml:space="preserve">60%</w:t>
      </w:r>
    </w:p>
    <w:p>
      <w:pPr>
        <w:pStyle w:val="BodyText"/>
      </w:pPr>
      <w:r>
        <w:t xml:space="preserve">75%</w:t>
      </w:r>
    </w:p>
    <w:p>
      <w:pPr>
        <w:pStyle w:val="BodyText"/>
      </w:pPr>
      <w:r>
        <w:br/>
      </w:r>
      <w:r>
        <w:br/>
      </w:r>
      <w:r>
        <w:t xml:space="preserve">The data suggests that when primary teachers in Riyadh receive adequate support, their effectiveness and satisfaction rise significantly.</w:t>
      </w:r>
    </w:p>
    <w:bookmarkStart w:id="30" w:name="conclusion"/>
    <w:p>
      <w:pPr>
        <w:pStyle w:val="Heading2"/>
      </w:pPr>
      <w:r>
        <w:t xml:space="preserve">6. Conclusion</w:t>
      </w:r>
    </w:p>
    <w:p>
      <w:pPr>
        <w:pStyle w:val="FirstParagraph"/>
      </w:pPr>
      <w:r>
        <w:t xml:space="preserve">The role of the primary teacher in Saudi Arabia, particularly within the bustling metropolis of Riyadh, is pivotal to the success of Vision 2030. By addressing training gaps, leveraging technology to reduce administrative burdens, and fostering a supportive professional community, we can ensure that Riyadh’s primary educators are equipped for the future.</w:t>
      </w:r>
    </w:p>
    <w:p>
      <w:pPr>
        <w:pStyle w:val="BodyText"/>
      </w:pPr>
      <w:r>
        <w:rPr>
          <w:bCs/>
          <w:b/>
        </w:rPr>
        <w:t xml:space="preserve">Final Recommendation:</w:t>
      </w:r>
      <w:r>
        <w:t xml:space="preserve"> </w:t>
      </w:r>
      <w:r>
        <w:t xml:space="preserve">Stakeholders must prioritize sustained investment in human capital over mere infrastructure development. The</w:t>
      </w:r>
      <w:r>
        <w:t xml:space="preserve"> </w:t>
      </w:r>
      <w:r>
        <w:rPr>
          <w:bCs/>
          <w:b/>
        </w:rPr>
        <w:t xml:space="preserve">Teacher Primary</w:t>
      </w:r>
      <w:r>
        <w:t xml:space="preserve"> </w:t>
      </w:r>
      <w:r>
        <w:t xml:space="preserve">is not just an employee but a nation-builder. Their professional growth directly correlates with the quality of education and, subsequently, the competitiveness of Saudi Arabia’s future workforce.</w:t>
      </w:r>
    </w:p>
    <w:p>
      <w:pPr>
        <w:pStyle w:val="BodyText"/>
      </w:pPr>
      <w:r>
        <w:rPr>
          <w:iCs/>
          <w:i/>
        </w:rPr>
        <w:t xml:space="preserve">"Empowering teachers today builds the leaders of tomorrow."</w:t>
      </w:r>
      <w:r>
        <w:br/>
      </w:r>
      <w:r>
        <w:br/>
      </w:r>
    </w:p>
    <w:bookmarkEnd w:id="30"/>
    <w:bookmarkStart w:id="31" w:name="references"/>
    <w:p>
      <w:pPr>
        <w:pStyle w:val="Heading2"/>
      </w:pPr>
      <w:r>
        <w:t xml:space="preserve">References</w:t>
      </w:r>
    </w:p>
    <w:p>
      <w:pPr>
        <w:numPr>
          <w:ilvl w:val="0"/>
          <w:numId w:val="1002"/>
        </w:numPr>
        <w:pStyle w:val="Compact"/>
      </w:pPr>
      <w:r>
        <w:t xml:space="preserve">- Ministry of Education, Saudi Arabia. (2021). Vision 2030 Educational Transformation Plan.</w:t>
      </w:r>
    </w:p>
    <w:p>
      <w:pPr>
        <w:numPr>
          <w:ilvl w:val="0"/>
          <w:numId w:val="1002"/>
        </w:numPr>
        <w:pStyle w:val="Compact"/>
      </w:pPr>
      <w:r>
        <w:t xml:space="preserve">- Riyadh Municipality Education Sector Reports. (2023). Annual Statistics on School Infrastructure and Teacher Demographics.</w:t>
      </w:r>
    </w:p>
    <w:p>
      <w:pPr>
        <w:numPr>
          <w:ilvl w:val="0"/>
          <w:numId w:val="1002"/>
        </w:numPr>
        <w:pStyle w:val="Compact"/>
      </w:pPr>
      <w:r>
        <w:t xml:space="preserve">- Al-Shehri, M., &amp; Hassan, A. (2022). "Pedagogical Shifts in Urban Saudi Classrooms." Journal of Middle Eastern Education Studies.</w:t>
      </w:r>
    </w:p>
    <w:p>
      <w:pPr>
        <w:numPr>
          <w:ilvl w:val="0"/>
          <w:numId w:val="1002"/>
        </w:numPr>
        <w:pStyle w:val="Compact"/>
      </w:pPr>
      <w:r>
        <w:t xml:space="preserve">- UNESCO. (2019). "Teacher Policy Development Framework: The Case of GCC Countries."</w:t>
      </w:r>
    </w:p>
    <w:bookmarkEnd w:id="31"/>
    <w:p>
      <w:pPr>
        <w:pStyle w:val="FirstParagraph"/>
      </w:pPr>
      <w:r>
        <w:br/>
      </w:r>
      <w:r>
        <w:br/>
      </w:r>
    </w:p>
    <w:p>
      <w:pPr>
        <w:pStyle w:val="BodyText"/>
      </w:pPr>
      <w:r>
        <w:t xml:space="preserve">© 2023 Educational Research Initiative -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Saudi Arabia</dc:title>
  <dc:creator/>
  <dc:language>en</dc:language>
  <cp:keywords/>
  <dcterms:created xsi:type="dcterms:W3CDTF">2026-07-29T18:01:46Z</dcterms:created>
  <dcterms:modified xsi:type="dcterms:W3CDTF">2026-07-29T18:01:46Z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