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Istanbul</w:t>
      </w:r>
    </w:p>
    <w:bookmarkStart w:id="20" w:name="Xabc63771aa139985562c5ef2c0501dfbed8ed79"/>
    <w:p>
      <w:pPr>
        <w:pStyle w:val="Heading1"/>
      </w:pPr>
      <w:r>
        <w:t xml:space="preserve">Bridging Traditions and Innovation: The Evolving Role of the Primary Teacher in Istanbul, Turkey</w:t>
      </w:r>
    </w:p>
    <w:p>
      <w:pPr>
        <w:pStyle w:val="FirstParagraph"/>
      </w:pPr>
      <w:r>
        <w:rPr>
          <w:bCs/>
          <w:b/>
        </w:rPr>
        <w:t xml:space="preserve">Presenter:</w:t>
      </w:r>
      <w:r>
        <w:t xml:space="preserve"> </w:t>
      </w:r>
      <w:r>
        <w:t xml:space="preserve">Dr. Aylin Yılmaz (Hypothetical)</w:t>
      </w:r>
      <w:r>
        <w:br/>
      </w:r>
      <w:r>
        <w:t xml:space="preserve">Department of Early Childhood Education, University of Istanbul</w:t>
      </w:r>
      <w:r>
        <w:br/>
      </w:r>
      <w:r>
        <w:t xml:space="preserve">Conference on Educational Reforms in the MENA Region</w:t>
      </w:r>
    </w:p>
    <w:bookmarkEnd w:id="20"/>
    <w:bookmarkStart w:id="21" w:name="introduction-and-context"/>
    <w:p>
      <w:pPr>
        <w:pStyle w:val="Heading2"/>
      </w:pPr>
      <w:r>
        <w:t xml:space="preserve">1. Introduction and Context</w:t>
      </w:r>
    </w:p>
    <w:p>
      <w:pPr>
        <w:pStyle w:val="FirstParagraph"/>
      </w:pPr>
      <w:r>
        <w:t xml:space="preserve">Istanbul, the only metropolis in the world situated on two continents, serves as a unique microcosm for examining educational dynamics in Turkey. As a global hub of commerce, culture, and history, Istanbul presents distinct challenges for primary education. This poster presentation explores the critical role of the</w:t>
      </w:r>
      <w:r>
        <w:t xml:space="preserve"> </w:t>
      </w:r>
      <w:r>
        <w:rPr>
          <w:bCs/>
          <w:b/>
        </w:rPr>
        <w:t xml:space="preserve">Teacher Primary</w:t>
      </w:r>
      <w:r>
        <w:t xml:space="preserve"> </w:t>
      </w:r>
      <w:r>
        <w:t xml:space="preserve">educator within this complex urban landscape. The primary teacher acts not merely as an instructor but as a bridge between Turkey’s rich historical heritage and its ambitious future-oriented educational reforms.</w:t>
      </w:r>
    </w:p>
    <w:p>
      <w:pPr>
        <w:pStyle w:val="BodyText"/>
      </w:pPr>
      <w:r>
        <w:t xml:space="preserve">In recent years, Turkey has undertaken significant structural changes in its Ministry of National Education (MNE) policies, aiming to align with European Union standards while preserving national cultural values. Istanbul, being the economic engine of the country, faces heightened pressure to deliver high-quality education amidst rapid demographic shifts and diverse socio-economic backgrounds.</w:t>
      </w:r>
    </w:p>
    <w:bookmarkEnd w:id="21"/>
    <w:bookmarkStart w:id="22" w:name="problem-statement"/>
    <w:p>
      <w:pPr>
        <w:pStyle w:val="Heading2"/>
      </w:pPr>
      <w:r>
        <w:t xml:space="preserve">2. Problem Statement</w:t>
      </w:r>
    </w:p>
    <w:p>
      <w:pPr>
        <w:pStyle w:val="FirstParagraph"/>
      </w:pPr>
      <w:r>
        <w:t xml:space="preserve">The core problem addressed in this study is the tension between traditional pedagogical methods prevalent in Turkey and the modern, student-centered competencies required by the 4+4+4 education system. In Istanbul specifically, teachers face:</w:t>
      </w:r>
    </w:p>
    <w:p>
      <w:pPr>
        <w:numPr>
          <w:ilvl w:val="0"/>
          <w:numId w:val="1001"/>
        </w:numPr>
        <w:pStyle w:val="Compact"/>
      </w:pPr>
      <w:r>
        <w:rPr>
          <w:bCs/>
          <w:b/>
        </w:rPr>
        <w:t xml:space="preserve">Diverse Student Populations:</w:t>
      </w:r>
      <w:r>
        <w:t xml:space="preserve"> </w:t>
      </w:r>
      <w:r>
        <w:t xml:space="preserve">Istanbul hosts a vast number of students from various cultural backgrounds, including recent migrants and refugees from neighboring regions.</w:t>
      </w:r>
    </w:p>
    <w:p>
      <w:pPr>
        <w:numPr>
          <w:ilvl w:val="0"/>
          <w:numId w:val="1001"/>
        </w:numPr>
        <w:pStyle w:val="Compact"/>
      </w:pPr>
      <w:r>
        <w:rPr>
          <w:bCs/>
          <w:b/>
        </w:rPr>
        <w:t xml:space="preserve">Rapid Technological Integration:</w:t>
      </w:r>
      <w:r>
        <w:t xml:space="preserve"> </w:t>
      </w:r>
      <w:r>
        <w:t xml:space="preserve">The push for digital literacy in primary schools requires teachers to adapt quickly to new technologies that may not be fully supported by existing training frameworks.</w:t>
      </w:r>
    </w:p>
    <w:p>
      <w:pPr>
        <w:numPr>
          <w:ilvl w:val="0"/>
          <w:numId w:val="1001"/>
        </w:numPr>
        <w:pStyle w:val="Compact"/>
      </w:pPr>
      <w:r>
        <w:rPr>
          <w:bCs/>
          <w:b/>
        </w:rPr>
        <w:t xml:space="preserve">Socio-Economic Disparities:</w:t>
      </w:r>
      <w:r>
        <w:t xml:space="preserve"> </w:t>
      </w:r>
      <w:r>
        <w:t xml:space="preserve">The stark contrast between affluent districts like Beşiktaş and more socio-economically challenged areas like Bağcılar requires primary teachers to possess high levels of emotional intelligence and adaptive teaching strategies.</w:t>
      </w:r>
    </w:p>
    <w:bookmarkEnd w:id="22"/>
    <w:bookmarkStart w:id="23" w:name="methodology"/>
    <w:p>
      <w:pPr>
        <w:pStyle w:val="Heading2"/>
      </w:pPr>
      <w:r>
        <w:t xml:space="preserve">3. Methodology</w:t>
      </w:r>
    </w:p>
    <w:p>
      <w:pPr>
        <w:pStyle w:val="FirstParagraph"/>
      </w:pPr>
      <w:r>
        <w:t xml:space="preserve">This study utilizes a mixed-methods approach, combining quantitative surveys and qualitative interviews with primary school educators across Istanbul. A sample of 500 teachers was selected from five different districts to ensure a representative view of the city’s diversity.</w:t>
      </w:r>
    </w:p>
    <w:p>
      <w:pPr>
        <w:numPr>
          <w:ilvl w:val="0"/>
          <w:numId w:val="1002"/>
        </w:numPr>
        <w:pStyle w:val="Compact"/>
      </w:pPr>
      <w:r>
        <w:rPr>
          <w:bCs/>
          <w:b/>
        </w:rPr>
        <w:t xml:space="preserve">Data Collection:</w:t>
      </w:r>
      <w:r>
        <w:t xml:space="preserve"> </w:t>
      </w:r>
      <w:r>
        <w:t xml:space="preserve">Surveys measured teacher self-efficacy, stress levels, and perceived support from administration. Qualitative interviews explored specific challenges regarding curriculum implementation and classroom management in multicultural settings.</w:t>
      </w:r>
    </w:p>
    <w:p>
      <w:pPr>
        <w:numPr>
          <w:ilvl w:val="0"/>
          <w:numId w:val="1002"/>
        </w:numPr>
        <w:pStyle w:val="Compact"/>
      </w:pPr>
      <w:r>
        <w:rPr>
          <w:bCs/>
          <w:b/>
        </w:rPr>
        <w:t xml:space="preserve">Theoretical Framework:</w:t>
      </w:r>
      <w:r>
        <w:t xml:space="preserve"> </w:t>
      </w:r>
      <w:r>
        <w:t xml:space="preserve">The study is grounded in TPACK (Technological Pedagogical Content Knowledge), analyzing how Turkish primary teachers integrate technology into their subject matter instruction.</w:t>
      </w:r>
    </w:p>
    <w:bookmarkEnd w:id="23"/>
    <w:bookmarkStart w:id="27" w:name="key-findings"/>
    <w:p>
      <w:pPr>
        <w:pStyle w:val="Heading2"/>
      </w:pPr>
      <w:r>
        <w:t xml:space="preserve">4. Key Findings</w:t>
      </w:r>
    </w:p>
    <w:p>
      <w:pPr>
        <w:pStyle w:val="FirstParagraph"/>
      </w:pPr>
      <w:r>
        <w:t xml:space="preserve">The data reveals several critical insights regarding the current state of primary education in Turkey Istanbul:</w:t>
      </w:r>
    </w:p>
    <w:bookmarkStart w:id="24" w:name="a.-the-role-of-trust-and-community"/>
    <w:p>
      <w:pPr>
        <w:pStyle w:val="Heading3"/>
      </w:pPr>
      <w:r>
        <w:t xml:space="preserve">A. The Role of Trust and Community</w:t>
      </w:r>
    </w:p>
    <w:p>
      <w:pPr>
        <w:pStyle w:val="FirstParagraph"/>
      </w:pPr>
      <w:r>
        <w:t xml:space="preserve">In Turkish culture, the teacher is often viewed with high respect but also held to high moral standards. Findings indicate that Istanbul teachers feel a strong responsibility to act as community anchors. Unlike rural settings where communities are tight-knit, urban anonymity in Istanbul creates isolation for teachers who must work harder to build trust with parents and local stakeholders.</w:t>
      </w:r>
    </w:p>
    <w:bookmarkEnd w:id="24"/>
    <w:bookmarkStart w:id="25" w:name="b.-digital-divide-and-teacher-adaptation"/>
    <w:p>
      <w:pPr>
        <w:pStyle w:val="Heading3"/>
      </w:pPr>
      <w:r>
        <w:t xml:space="preserve">B. Digital Divide and Teacher Adaptation</w:t>
      </w:r>
    </w:p>
    <w:p>
      <w:pPr>
        <w:pStyle w:val="FirstParagraph"/>
      </w:pPr>
      <w:r>
        <w:t xml:space="preserve">While hardware provision has improved in Istanbul schools, software literacy remains a gap. Primary teachers report that while they are eager to use digital tools, professional development opportunities are often theoretical rather than practical. There is a significant demand for ongoing training that addresses the specific pedagogical needs of young learners (ages 7-10) in the digital age.</w:t>
      </w:r>
    </w:p>
    <w:bookmarkEnd w:id="25"/>
    <w:bookmarkStart w:id="26" w:name="c.-multicultural-competence"/>
    <w:p>
      <w:pPr>
        <w:pStyle w:val="Heading3"/>
      </w:pPr>
      <w:r>
        <w:t xml:space="preserve">C. Multicultural Competence</w:t>
      </w:r>
    </w:p>
    <w:p>
      <w:pPr>
        <w:pStyle w:val="FirstParagraph"/>
      </w:pPr>
      <w:r>
        <w:t xml:space="preserve">A significant portion of primary students in Istanbul come from non-Turkish speaking backgrounds. Teachers express a need for specialized training in second-language acquisition and cross-cultural communication to effectively manage inclusive classrooms.</w:t>
      </w:r>
    </w:p>
    <w:bookmarkEnd w:id="26"/>
    <w:bookmarkEnd w:id="27"/>
    <w:bookmarkStart w:id="28" w:name="implications-for-policy-and-practice"/>
    <w:p>
      <w:pPr>
        <w:pStyle w:val="Heading2"/>
      </w:pPr>
      <w:r>
        <w:t xml:space="preserve">5. Implications for Policy and Practice</w:t>
      </w:r>
    </w:p>
    <w:p>
      <w:pPr>
        <w:pStyle w:val="FirstParagraph"/>
      </w:pPr>
      <w:r>
        <w:t xml:space="preserve">To support the efficacy of the primary teacher in Istanbul, several recommendations are proposed:</w:t>
      </w:r>
    </w:p>
    <w:p>
      <w:pPr>
        <w:numPr>
          <w:ilvl w:val="0"/>
          <w:numId w:val="1003"/>
        </w:numPr>
        <w:pStyle w:val="Compact"/>
      </w:pPr>
      <w:r>
        <w:rPr>
          <w:bCs/>
          <w:b/>
        </w:rPr>
        <w:t xml:space="preserve">Pedagogical Flexibility:</w:t>
      </w:r>
      <w:r>
        <w:t xml:space="preserve"> </w:t>
      </w:r>
      <w:r>
        <w:t xml:space="preserve">Teacher training institutions must move away from rigid, lecture-based training toward mentorship models that allow novice teachers to learn from experienced colleagues in high-diversity schools.</w:t>
      </w:r>
    </w:p>
    <w:p>
      <w:pPr>
        <w:numPr>
          <w:ilvl w:val="0"/>
          <w:numId w:val="1003"/>
        </w:numPr>
        <w:pStyle w:val="Compact"/>
      </w:pPr>
      <w:r>
        <w:rPr>
          <w:bCs/>
          <w:b/>
        </w:rPr>
        <w:t xml:space="preserve">Mental Health Support:</w:t>
      </w:r>
      <w:r>
        <w:t xml:space="preserve"> </w:t>
      </w:r>
      <w:r>
        <w:t xml:space="preserve">Given the high-pressure environment of Istanbul’s urban education sector, institutional support for teacher mental health and burnout prevention must be prioritized.</w:t>
      </w:r>
    </w:p>
    <w:p>
      <w:pPr>
        <w:numPr>
          <w:ilvl w:val="0"/>
          <w:numId w:val="1003"/>
        </w:numPr>
        <w:pStyle w:val="Compact"/>
      </w:pPr>
      <w:r>
        <w:rPr>
          <w:bCs/>
          <w:b/>
        </w:rPr>
        <w:t xml:space="preserve">Culturally Responsive Curriculum:</w:t>
      </w:r>
      <w:r>
        <w:t xml:space="preserve"> </w:t>
      </w:r>
      <w:r>
        <w:t xml:space="preserve">The Ministry of National Education should consider localized curriculum adaptations that allow teachers to incorporate local Istanbul history and multicultural elements into their lesson plans, fostering a sense of belonging among diverse student populations.</w:t>
      </w:r>
    </w:p>
    <w:bookmarkEnd w:id="28"/>
    <w:bookmarkStart w:id="29" w:name="conclusion"/>
    <w:p>
      <w:pPr>
        <w:pStyle w:val="Heading2"/>
      </w:pPr>
      <w:r>
        <w:t xml:space="preserve">6. Conclusion</w:t>
      </w:r>
    </w:p>
    <w:p>
      <w:pPr>
        <w:pStyle w:val="FirstParagraph"/>
      </w:pPr>
      <w:r>
        <w:t xml:space="preserve">The primary teacher in Turkey Istanbul is at the forefront of educational transformation. They are tasked with navigating the complexities of globalization while upholding national educational standards. This presentation highlights that empowering these educators through targeted professional development, mental health support, and culturally responsive training is not just a pedagogical necessity but a civic imperative for Turkey’s future.</w:t>
      </w:r>
    </w:p>
    <w:p>
      <w:pPr>
        <w:pStyle w:val="BodyText"/>
      </w:pPr>
      <w:r>
        <w:t xml:space="preserve">By understanding the unique context of Istanbul as a gateway between East and West, we can develop more robust models for primary education that are adaptable to other major urban centers globally.</w:t>
      </w:r>
    </w:p>
    <w:bookmarkEnd w:id="29"/>
    <w:bookmarkStart w:id="30" w:name="references"/>
    <w:p>
      <w:pPr>
        <w:pStyle w:val="Heading2"/>
      </w:pPr>
      <w:r>
        <w:t xml:space="preserve">References</w:t>
      </w:r>
    </w:p>
    <w:p>
      <w:pPr>
        <w:numPr>
          <w:ilvl w:val="0"/>
          <w:numId w:val="1004"/>
        </w:numPr>
        <w:pStyle w:val="Compact"/>
      </w:pPr>
      <w:r>
        <w:t xml:space="preserve">Kaya, A. (2018). *Educational Reforms in Turkey: Past and Present*. Ankara University Press.</w:t>
      </w:r>
    </w:p>
    <w:p>
      <w:pPr>
        <w:numPr>
          <w:ilvl w:val="0"/>
          <w:numId w:val="1004"/>
        </w:numPr>
        <w:pStyle w:val="Compact"/>
      </w:pPr>
      <w:r>
        <w:t xml:space="preserve">MiNE (Ministry of National Education). (2023). *Annual Report on Primary Education Statistics in Urban Areas.*</w:t>
      </w:r>
    </w:p>
    <w:p>
      <w:pPr>
        <w:numPr>
          <w:ilvl w:val="0"/>
          <w:numId w:val="1004"/>
        </w:numPr>
        <w:pStyle w:val="Compact"/>
      </w:pPr>
      <w:r>
        <w:t xml:space="preserve">Papanastasiou, E. C. (2019). *The Evolution of Teacher Training in the Middle East and North Africa.* Educational Research Review.</w:t>
      </w:r>
    </w:p>
    <w:p>
      <w:pPr>
        <w:numPr>
          <w:ilvl w:val="0"/>
          <w:numId w:val="1004"/>
        </w:numPr>
        <w:pStyle w:val="Compact"/>
      </w:pPr>
      <w:r>
        <w:t xml:space="preserve">Özdemir, S. (2021). *Urban Education Challenges in Istanbul: A Sociological Perspective*. Journal of Turkish Educational Science.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Istanbul</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