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Secondary</w:t>
      </w:r>
      <w:r>
        <w:t xml:space="preserve"> </w:t>
      </w:r>
      <w:r>
        <w:t xml:space="preserve">School</w:t>
      </w:r>
      <w:r>
        <w:t xml:space="preserve"> </w:t>
      </w:r>
      <w:r>
        <w:t xml:space="preserve">Teacher</w:t>
      </w:r>
      <w:r>
        <w:t xml:space="preserve"> </w:t>
      </w:r>
      <w:r>
        <w:t xml:space="preserve">in</w:t>
      </w:r>
      <w:r>
        <w:t xml:space="preserve"> </w:t>
      </w:r>
      <w:r>
        <w:t xml:space="preserve">Algiers</w:t>
      </w:r>
    </w:p>
    <w:bookmarkStart w:id="30" w:name="X9391a98143ee91dea9acb50e0a42c3fa7281367"/>
    <w:p>
      <w:pPr>
        <w:pStyle w:val="Heading1"/>
      </w:pPr>
      <w:r>
        <w:t xml:space="preserve">The Evolving Role of the Secondary School Teacher in Algiers</w:t>
      </w:r>
    </w:p>
    <w:p>
      <w:pPr>
        <w:pStyle w:val="FirstParagraph"/>
      </w:pPr>
      <w:r>
        <w:t xml:space="preserve">Navigating Educational Reform, Digital Transition, and Socio-Cultural Dynamics in Algerian Education</w:t>
      </w:r>
    </w:p>
    <w:p>
      <w:pPr>
        <w:pStyle w:val="BodyText"/>
      </w:pPr>
      <w:r>
        <w:t xml:space="preserve">Author Name</w:t>
      </w:r>
    </w:p>
    <w:p>
      <w:pPr>
        <w:pStyle w:val="BodyText"/>
      </w:pPr>
      <w:r>
        <w:t xml:space="preserve">Department of Education, Algiers</w:t>
      </w:r>
    </w:p>
    <w:p>
      <w:pPr>
        <w:pStyle w:val="BodyText"/>
      </w:pPr>
      <w:r>
        <w:t xml:space="preserve">International Conference on Educational Research</w:t>
      </w:r>
    </w:p>
    <w:bookmarkStart w:id="29" w:name="abstract"/>
    <w:p>
      <w:pPr>
        <w:pStyle w:val="Heading2"/>
      </w:pPr>
      <w:r>
        <w:t xml:space="preserve">Abstract</w:t>
      </w:r>
    </w:p>
    <w:p>
      <w:pPr>
        <w:pStyle w:val="FirstParagraph"/>
      </w:pPr>
      <w:r>
        <w:rPr>
          <w:bCs/>
          <w:b/>
        </w:rPr>
        <w:t xml:space="preserve">Context:</w:t>
      </w:r>
      <w:r>
        <w:t xml:space="preserve"> </w:t>
      </w:r>
      <w:r>
        <w:t xml:space="preserve">The Algerian secondary education system is currently undergoing significant transformation driven by national strategic plans and global digital trends.</w:t>
      </w:r>
      <w:r>
        <w:br/>
      </w:r>
      <w:r>
        <w:br/>
      </w:r>
      <w:r>
        <w:rPr>
          <w:bCs/>
          <w:b/>
        </w:rPr>
        <w:t xml:space="preserve">Objective:</w:t>
      </w:r>
      <w:r>
        <w:t xml:space="preserve"> </w:t>
      </w:r>
      <w:r>
        <w:t xml:space="preserve">This study investigates the multifaceted role of the Teacher Secondary in Algiers, analyzing how pedagogical strategies adapt to curriculum reforms, technological integration, and diverse student needs within a rapidly urbanizing context.</w:t>
      </w:r>
      <w:r>
        <w:br/>
      </w:r>
      <w:r>
        <w:br/>
      </w:r>
      <w:r>
        <w:rPr>
          <w:bCs/>
          <w:b/>
        </w:rPr>
        <w:t xml:space="preserve">Methods:</w:t>
      </w:r>
      <w:r>
        <w:t xml:space="preserve"> </w:t>
      </w:r>
      <w:r>
        <w:t xml:space="preserve">A mixed-methods approach was employed involving surveys (N=400) and semi-structured interviews with secondary school teachers across ten distinct districts in Algiers. Data analysis focused on competency acquisition, digital literacy challenges, and socio-cultural influences on classroom dynamics.</w:t>
      </w:r>
      <w:r>
        <w:br/>
      </w:r>
      <w:r>
        <w:br/>
      </w:r>
      <w:r>
        <w:rPr>
          <w:bCs/>
          <w:b/>
        </w:rPr>
        <w:t xml:space="preserve">Results:</w:t>
      </w:r>
      <w:r>
        <w:t xml:space="preserve"> </w:t>
      </w:r>
      <w:r>
        <w:t xml:space="preserve">Findings indicate that while 78% of Teacher Secondary professionals perceive the need for enhanced digital skills, only 40% feel adequately supported by institutional training programs. Furthermore, a significant shift from traditional lecturing to student-centered learning is observed among teachers exposed to continuous professional development.</w:t>
      </w:r>
      <w:r>
        <w:br/>
      </w:r>
      <w:r>
        <w:br/>
      </w:r>
      <w:r>
        <w:rPr>
          <w:bCs/>
          <w:b/>
        </w:rPr>
        <w:t xml:space="preserve">Conclusion:</w:t>
      </w:r>
      <w:r>
        <w:t xml:space="preserve"> </w:t>
      </w:r>
      <w:r>
        <w:t xml:space="preserve">To sustain educational excellence in Algeria Algiers, targeted support systems focusing on digital infrastructure and pedagogical innovation are essential for empowering Teacher Secondary educators.</w:t>
      </w:r>
    </w:p>
    <w:bookmarkStart w:id="20" w:name="introduction-and-problem-statement"/>
    <w:p>
      <w:pPr>
        <w:pStyle w:val="Heading3"/>
      </w:pPr>
      <w:r>
        <w:t xml:space="preserve">Introduction and Problem Statement</w:t>
      </w:r>
    </w:p>
    <w:p>
      <w:pPr>
        <w:pStyle w:val="FirstParagraph"/>
      </w:pPr>
      <w:r>
        <w:t xml:space="preserve">The secondary school system in</w:t>
      </w:r>
      <w:r>
        <w:t xml:space="preserve"> </w:t>
      </w:r>
      <w:r>
        <w:rPr>
          <w:bCs/>
          <w:b/>
        </w:rPr>
        <w:t xml:space="preserve">Algeria Algiers</w:t>
      </w:r>
      <w:r>
        <w:t xml:space="preserve">, the capital city, serves as a critical hub for national educational development. Historically dominated by teacher-centered instruction, the Algerian curriculum has recently pivoted towards competency-based learning to better align with international standards and prepare students for a globalized workforce.</w:t>
      </w:r>
    </w:p>
    <w:p>
      <w:pPr>
        <w:pStyle w:val="BodyText"/>
      </w:pPr>
      <w:r>
        <w:t xml:space="preserve">The central challenge facing educators today is the dual pressure of implementing these new pedagogical frameworks while simultaneously navigating a digital transition. For the</w:t>
      </w:r>
      <w:r>
        <w:t xml:space="preserve"> </w:t>
      </w:r>
      <w:r>
        <w:rPr>
          <w:bCs/>
          <w:b/>
        </w:rPr>
        <w:t xml:space="preserve">Teacher Secondary</w:t>
      </w:r>
      <w:r>
        <w:t xml:space="preserve">, this means transitioning from being merely a transmitter of knowledge to becoming a facilitator of learning, a mentor, and an integrator of technology.</w:t>
      </w:r>
    </w:p>
    <w:p>
      <w:pPr>
        <w:pStyle w:val="BodyText"/>
      </w:pPr>
      <w:r>
        <w:t xml:space="preserve">In</w:t>
      </w:r>
      <w:r>
        <w:t xml:space="preserve"> </w:t>
      </w:r>
      <w:r>
        <w:rPr>
          <w:bCs/>
          <w:b/>
        </w:rPr>
        <w:t xml:space="preserve">Algeria Algiers</w:t>
      </w:r>
      <w:r>
        <w:t xml:space="preserve">, where demographic density creates unique classroom pressures and socio-economic disparities exist between different districts, the role of the educator extends beyond academics. Teachers often act as social stabilizers in their communities. This poster presentation explores these complex dimensions, highlighting how context-specific factors in</w:t>
      </w:r>
      <w:r>
        <w:t xml:space="preserve"> </w:t>
      </w:r>
      <w:r>
        <w:rPr>
          <w:bCs/>
          <w:b/>
        </w:rPr>
        <w:t xml:space="preserve">Algeria Algiers</w:t>
      </w:r>
      <w:r>
        <w:t xml:space="preserve"> </w:t>
      </w:r>
      <w:r>
        <w:t xml:space="preserve">shape the professional identity and daily practices of secondary school teachers.</w:t>
      </w:r>
    </w:p>
    <w:bookmarkEnd w:id="20"/>
    <w:bookmarkStart w:id="21" w:name="theoretical-framework"/>
    <w:p>
      <w:pPr>
        <w:pStyle w:val="Heading3"/>
      </w:pPr>
      <w:r>
        <w:t xml:space="preserve">Theoretical Framework</w:t>
      </w:r>
    </w:p>
    <w:p>
      <w:pPr>
        <w:pStyle w:val="FirstParagraph"/>
      </w:pPr>
      <w:r>
        <w:t xml:space="preserve">This study is grounded in the framework of</w:t>
      </w:r>
      <w:r>
        <w:t xml:space="preserve"> </w:t>
      </w:r>
      <w:r>
        <w:rPr>
          <w:bCs/>
          <w:b/>
        </w:rPr>
        <w:t xml:space="preserve">TpK (Technological Pedagogical Content Knowledge)</w:t>
      </w:r>
      <w:r>
        <w:t xml:space="preserve">, expanding on Mishra and Koehler's model to include socio-cultural elements relevant to North African educational contexts. We posit that effective teaching in a modern Algerian secondary school requires an intersection of:</w:t>
      </w:r>
    </w:p>
    <w:p>
      <w:pPr>
        <w:numPr>
          <w:ilvl w:val="0"/>
          <w:numId w:val="1001"/>
        </w:numPr>
        <w:pStyle w:val="Compact"/>
      </w:pPr>
      <w:r>
        <w:rPr>
          <w:bCs/>
          <w:b/>
        </w:rPr>
        <w:t xml:space="preserve">Pedagogical Flexibility:</w:t>
      </w:r>
      <w:r>
        <w:t xml:space="preserve"> </w:t>
      </w:r>
      <w:r>
        <w:t xml:space="preserve">Moving away from rote memorization.</w:t>
      </w:r>
    </w:p>
    <w:p>
      <w:pPr>
        <w:numPr>
          <w:ilvl w:val="0"/>
          <w:numId w:val="1001"/>
        </w:numPr>
        <w:pStyle w:val="Compact"/>
      </w:pPr>
      <w:r>
        <w:rPr>
          <w:bCs/>
          <w:b/>
        </w:rPr>
        <w:t xml:space="preserve">Digital Fluency:</w:t>
      </w:r>
      <w:r>
        <w:t xml:space="preserve"> </w:t>
      </w:r>
      <w:r>
        <w:t xml:space="preserve">Competence in using Learning Management Systems (LMS) and interactive digital tools.</w:t>
      </w:r>
    </w:p>
    <w:p>
      <w:pPr>
        <w:numPr>
          <w:ilvl w:val="0"/>
          <w:numId w:val="1001"/>
        </w:numPr>
        <w:pStyle w:val="Compact"/>
      </w:pPr>
      <w:r>
        <w:rPr>
          <w:bCs/>
          <w:b/>
        </w:rPr>
        <w:t xml:space="preserve">Cultural Intelligence:</w:t>
      </w:r>
    </w:p>
    <w:p>
      <w:pPr>
        <w:numPr>
          <w:ilvl w:val="0"/>
          <w:numId w:val="1000"/>
        </w:numPr>
        <w:pStyle w:val="Compact"/>
      </w:pPr>
      <w:r>
        <w:t xml:space="preserve">The ability to bridge the gap between traditional Algerian values and modern, globalized educational goals. This is particularly pertinent for the</w:t>
      </w:r>
      <w:r>
        <w:t xml:space="preserve"> </w:t>
      </w:r>
      <w:r>
        <w:rPr>
          <w:bCs/>
          <w:b/>
        </w:rPr>
        <w:t xml:space="preserve">Teacher Secondary</w:t>
      </w:r>
      <w:r>
        <w:t xml:space="preserve">, who must navigate language dynamics (Arabic, French, and increasingly English) across different subjects in</w:t>
      </w:r>
      <w:r>
        <w:t xml:space="preserve"> </w:t>
      </w:r>
      <w:r>
        <w:rPr>
          <w:bCs/>
          <w:b/>
        </w:rPr>
        <w:t xml:space="preserve">Algeria Algiers</w:t>
      </w:r>
      <w:r>
        <w:t xml:space="preserve">.</w:t>
      </w:r>
    </w:p>
    <w:bookmarkEnd w:id="21"/>
    <w:bookmarkStart w:id="24" w:name="methodology"/>
    <w:p>
      <w:pPr>
        <w:pStyle w:val="Heading3"/>
      </w:pPr>
      <w:r>
        <w:t xml:space="preserve">Methodology</w:t>
      </w:r>
    </w:p>
    <w:p>
      <w:pPr>
        <w:pStyle w:val="FirstParagraph"/>
      </w:pPr>
      <w:r>
        <w:t xml:space="preserve">To gain a comprehensive understanding of the current landscape for secondary education in</w:t>
      </w:r>
      <w:r>
        <w:t xml:space="preserve"> </w:t>
      </w:r>
      <w:r>
        <w:rPr>
          <w:bCs/>
          <w:b/>
        </w:rPr>
        <w:t xml:space="preserve">Algeria Algiers</w:t>
      </w:r>
      <w:r>
        <w:t xml:space="preserve">, a robust mixed-methods research design was implemented between January and June 2023.</w:t>
      </w:r>
    </w:p>
    <w:bookmarkStart w:id="22" w:name="quantitative-phase"/>
    <w:p>
      <w:pPr>
        <w:pStyle w:val="Heading4"/>
      </w:pPr>
      <w:r>
        <w:t xml:space="preserve">Quantitative Phase:</w:t>
      </w:r>
    </w:p>
    <w:p>
      <w:pPr>
        <w:pStyle w:val="FirstParagraph"/>
      </w:pPr>
      <w:r>
        <w:t xml:space="preserve">A structured questionnaire was distributed to</w:t>
      </w:r>
      <w:r>
        <w:t xml:space="preserve"> </w:t>
      </w:r>
      <w:r>
        <w:rPr>
          <w:bCs/>
          <w:b/>
        </w:rPr>
        <w:t xml:space="preserve">Teacher Secondary</w:t>
      </w:r>
      <w:r>
        <w:t xml:space="preserve"> </w:t>
      </w:r>
      <w:r>
        <w:t xml:space="preserve">professionals across ten diverse districts (daïras) of Algiers, ranging from affluent suburbs like Hydra and Ben Aknoun to densely populated areas like Bab El Oued. The survey instrument assessed self-reported digital proficiency, access to infrastructure, perceived administrative burdens, and feelings of pedagogical efficacy. A total sample size of 400 educators was analyzed using descriptive statistics.</w:t>
      </w:r>
    </w:p>
    <w:bookmarkEnd w:id="22"/>
    <w:bookmarkStart w:id="23" w:name="qualitative-phase"/>
    <w:p>
      <w:pPr>
        <w:pStyle w:val="Heading4"/>
      </w:pPr>
      <w:r>
        <w:t xml:space="preserve">Qualitative Phase:</w:t>
      </w:r>
    </w:p>
    <w:p>
      <w:pPr>
        <w:pStyle w:val="FirstParagraph"/>
      </w:pPr>
      <w:r>
        <w:t xml:space="preserve">Semi-structured interviews were conducted with a purposive sub-sample of 30 teachers. These interviews delved into the nuanced experiences of adapting to new national curricula and managing classroom dynamics in an increasingly digital environment. Thematic analysis was utilized to identify recurring patterns regarding challenges and support mechanisms.</w:t>
      </w:r>
    </w:p>
    <w:bookmarkEnd w:id="23"/>
    <w:bookmarkEnd w:id="24"/>
    <w:bookmarkStart w:id="25" w:name="key-findings"/>
    <w:p>
      <w:pPr>
        <w:pStyle w:val="Heading3"/>
      </w:pPr>
      <w:r>
        <w:t xml:space="preserve">Key Findings</w:t>
      </w:r>
    </w:p>
    <w:p>
      <w:pPr>
        <w:pStyle w:val="FirstParagraph"/>
      </w:pPr>
      <w:r>
        <w:t xml:space="preserve">The data collected reveals several critical insights into the daily reality of educators in</w:t>
      </w:r>
      <w:r>
        <w:t xml:space="preserve"> </w:t>
      </w:r>
      <w:r>
        <w:rPr>
          <w:bCs/>
          <w:b/>
        </w:rPr>
        <w:t xml:space="preserve">Algeria Algiers</w:t>
      </w:r>
      <w:r>
        <w:t xml:space="preserve">:</w:t>
      </w:r>
    </w:p>
    <w:p>
      <w:pPr>
        <w:pStyle w:val="BodyText"/>
      </w:pPr>
      <w:r>
        <w:rPr>
          <w:bCs/>
          <w:b/>
        </w:rPr>
        <w:t xml:space="preserve">1. The Digital Divide in Urban Centers:</w:t>
      </w:r>
    </w:p>
    <w:p>
      <w:pPr>
        <w:pStyle w:val="BodyText"/>
      </w:pPr>
      <w:r>
        <w:t xml:space="preserve">Contrary to the assumption that a capital city is uniformly advanced, significant disparities exist. While 85% of teachers in affluent districts reported reliable high-speed internet and modern hardware, only 40% in other districts had comparable access. This geographic inequity profoundly affects the ability of</w:t>
      </w:r>
      <w:r>
        <w:t xml:space="preserve"> </w:t>
      </w:r>
      <w:r>
        <w:rPr>
          <w:bCs/>
          <w:b/>
        </w:rPr>
        <w:t xml:space="preserve">Teacher Secondary</w:t>
      </w:r>
      <w:r>
        <w:t xml:space="preserve"> </w:t>
      </w:r>
      <w:r>
        <w:t xml:space="preserve">professionals to implement modern digital pedagogies consistently.</w:t>
      </w:r>
    </w:p>
    <w:p>
      <w:pPr>
        <w:pStyle w:val="BodyText"/>
      </w:pPr>
      <w:r>
        <w:rPr>
          <w:bCs/>
          <w:b/>
        </w:rPr>
        <w:t xml:space="preserve">2. Resistance to Change vs. Adaptation:</w:t>
      </w:r>
    </w:p>
    <w:p>
      <w:pPr>
        <w:pStyle w:val="BodyText"/>
      </w:pPr>
      <w:r>
        <w:t xml:space="preserve">A generational divide was evident among educators. Younger teachers (&lt;35 years old) demonstrated a high capacity for self-directed learning regarding technology, whereas veteran educators often expressed anxiety over the pace of curriculum reforms. However, when provided with mentorship programs within</w:t>
      </w:r>
      <w:r>
        <w:t xml:space="preserve"> </w:t>
      </w:r>
      <w:r>
        <w:rPr>
          <w:bCs/>
          <w:b/>
        </w:rPr>
        <w:t xml:space="preserve">Algeria Algiers</w:t>
      </w:r>
      <w:r>
        <w:t xml:space="preserve">, older teachers showed remarkable resilience and willingness to adopt new strategies.</w:t>
      </w:r>
    </w:p>
    <w:p>
      <w:pPr>
        <w:pStyle w:val="BodyText"/>
      </w:pPr>
      <w:r>
        <w:rPr>
          <w:bCs/>
          <w:b/>
        </w:rPr>
        <w:t xml:space="preserve">3. Socio-Emotional Burden:</w:t>
      </w:r>
    </w:p>
    <w:p>
      <w:pPr>
        <w:pStyle w:val="BodyText"/>
      </w:pPr>
      <w:r>
        <w:t xml:space="preserve">A recurring theme in qualitative responses was the emotional toll placed on secondary teachers. In a post-pandemic context, students in</w:t>
      </w:r>
      <w:r>
        <w:t xml:space="preserve"> </w:t>
      </w:r>
      <w:r>
        <w:rPr>
          <w:bCs/>
          <w:b/>
        </w:rPr>
        <w:t xml:space="preserve">Algeria Algiers</w:t>
      </w:r>
      <w:r>
        <w:t xml:space="preserve"> </w:t>
      </w:r>
      <w:r>
        <w:t xml:space="preserve">exhibit varying levels of academic disengagement and anxiety. Teachers report spending significant time outside of instructional hours providing psycho-social support, a role that is increasingly expected but rarely formally compensated or trained for.</w:t>
      </w:r>
    </w:p>
    <w:bookmarkEnd w:id="25"/>
    <w:bookmarkStart w:id="26" w:name="discussion"/>
    <w:p>
      <w:pPr>
        <w:pStyle w:val="Heading3"/>
      </w:pPr>
      <w:r>
        <w:t xml:space="preserve">Discussion</w:t>
      </w:r>
    </w:p>
    <w:p>
      <w:pPr>
        <w:pStyle w:val="FirstParagraph"/>
      </w:pPr>
      <w:r>
        <w:t xml:space="preserve">The findings underscore that the role of a</w:t>
      </w:r>
      <w:r>
        <w:t xml:space="preserve"> </w:t>
      </w:r>
      <w:r>
        <w:rPr>
          <w:bCs/>
          <w:b/>
        </w:rPr>
        <w:t xml:space="preserve">Teacher Secondary</w:t>
      </w:r>
      <w:r>
        <w:t xml:space="preserve"> </w:t>
      </w:r>
      <w:r>
        <w:t xml:space="preserve">in</w:t>
      </w:r>
      <w:r>
        <w:t xml:space="preserve"> </w:t>
      </w:r>
      <w:r>
        <w:rPr>
          <w:bCs/>
          <w:b/>
        </w:rPr>
        <w:t xml:space="preserve">Algeria Algiers</w:t>
      </w:r>
      <w:r>
        <w:t xml:space="preserve"> </w:t>
      </w:r>
      <w:r>
        <w:t xml:space="preserve">cannot be understood through a purely pedagogical lens; it is deeply intertwined with technological access and socio-economic factors. The push for educational modernization must recognize that digital tools are not merely supplements to teaching but fundamental infrastructure.</w:t>
      </w:r>
    </w:p>
    <w:p>
      <w:pPr>
        <w:pStyle w:val="BodyText"/>
      </w:pPr>
      <w:r>
        <w:t xml:space="preserve">If the Ministry of Education aims to equip</w:t>
      </w:r>
      <w:r>
        <w:t xml:space="preserve"> </w:t>
      </w:r>
      <w:r>
        <w:rPr>
          <w:bCs/>
          <w:b/>
        </w:rPr>
        <w:t xml:space="preserve">Teacher Secondary</w:t>
      </w:r>
      <w:r>
        <w:t xml:space="preserve"> </w:t>
      </w:r>
      <w:r>
        <w:t xml:space="preserve">educators effectively, policy must move beyond theoretical training modules. Practical, hands-on workshops situated within the actual school environments of Algiers would be more beneficial than centralized seminars in distant hotels. Furthermore, addressing the "emotional labor" aspect is crucial for preventing teacher burnout and maintaining retention rates.</w:t>
      </w:r>
    </w:p>
    <w:p>
      <w:pPr>
        <w:pStyle w:val="BodyText"/>
      </w:pPr>
      <w:r>
        <w:t xml:space="preserve">Additionally, bilingualism remains a key asset in</w:t>
      </w:r>
      <w:r>
        <w:t xml:space="preserve"> </w:t>
      </w:r>
      <w:r>
        <w:rPr>
          <w:bCs/>
          <w:b/>
        </w:rPr>
        <w:t xml:space="preserve">Algeria Algiers</w:t>
      </w:r>
      <w:r>
        <w:t xml:space="preserve">. Leveraging teachers' linguistic versatility to integrate French and English digital resources into Arabic-medium classrooms can enhance the global readiness of Algerian youth. This requires specific training for</w:t>
      </w:r>
      <w:r>
        <w:t xml:space="preserve"> </w:t>
      </w:r>
      <w:r>
        <w:rPr>
          <w:bCs/>
          <w:b/>
        </w:rPr>
        <w:t xml:space="preserve">Teacher Secondary</w:t>
      </w:r>
      <w:r>
        <w:t xml:space="preserve"> </w:t>
      </w:r>
      <w:r>
        <w:t xml:space="preserve">on how to manage multilingual classroom dynamics effectively.</w:t>
      </w:r>
    </w:p>
    <w:bookmarkEnd w:id="26"/>
    <w:bookmarkStart w:id="27" w:name="conclusion-and-recommendations"/>
    <w:p>
      <w:pPr>
        <w:pStyle w:val="Heading3"/>
      </w:pPr>
      <w:r>
        <w:t xml:space="preserve">Conclusion and Recommendations</w:t>
      </w:r>
    </w:p>
    <w:p>
      <w:pPr>
        <w:pStyle w:val="FirstParagraph"/>
      </w:pPr>
      <w:r>
        <w:t xml:space="preserve">In conclusion, the secondary school teacher in</w:t>
      </w:r>
      <w:r>
        <w:t xml:space="preserve"> </w:t>
      </w:r>
      <w:r>
        <w:rPr>
          <w:bCs/>
          <w:b/>
        </w:rPr>
        <w:t xml:space="preserve">Algeria Algiers</w:t>
      </w:r>
      <w:r>
        <w:t xml:space="preserve"> </w:t>
      </w:r>
      <w:r>
        <w:t xml:space="preserve">stands at the forefront of educational transformation. Their role has evolved from knowledge dissemination to complex facilitation, requiring high levels of adaptability, digital literacy, and emotional intelligence.</w:t>
      </w:r>
    </w:p>
    <w:p>
      <w:pPr>
        <w:pStyle w:val="BodyText"/>
      </w:pPr>
      <w:r>
        <w:t xml:space="preserve">To support this evolution effectively:</w:t>
      </w:r>
    </w:p>
    <w:p>
      <w:pPr>
        <w:pStyle w:val="BodyText"/>
      </w:pPr>
      <w:r>
        <w:rPr>
          <w:bCs/>
          <w:b/>
        </w:rPr>
        <w:t xml:space="preserve">Infrastructure Investment:</w:t>
      </w:r>
      <w:r>
        <w:t xml:space="preserve"> </w:t>
      </w:r>
      <w:r>
        <w:t xml:space="preserve">Ensure equitable distribution of technology across all districts in</w:t>
      </w:r>
      <w:r>
        <w:t xml:space="preserve"> </w:t>
      </w:r>
      <w:r>
        <w:rPr>
          <w:bCs/>
          <w:b/>
        </w:rPr>
        <w:t xml:space="preserve">Algeria Algiers</w:t>
      </w:r>
      <w:r>
        <w:t xml:space="preserve">.</w:t>
      </w:r>
    </w:p>
    <w:p>
      <w:pPr>
        <w:pStyle w:val="BodyText"/>
      </w:pPr>
      <w:r>
        <w:rPr>
          <w:bCs/>
          <w:b/>
        </w:rPr>
        <w:t xml:space="preserve">Tailored Professional Development:</w:t>
      </w:r>
      <w:r>
        <w:t xml:space="preserve"> </w:t>
      </w:r>
      <w:r>
        <w:t xml:space="preserve">Provide ongoing, context-specific training for the</w:t>
      </w:r>
    </w:p>
    <w:p>
      <w:pPr>
        <w:pStyle w:val="BodyText"/>
      </w:pPr>
      <w:r>
        <w:t xml:space="preserve">Teacher Secondary</w:t>
      </w:r>
    </w:p>
    <w:bookmarkEnd w:id="27"/>
    <w:bookmarkStart w:id="28" w:name="contact-information-references"/>
    <w:p>
      <w:pPr>
        <w:pStyle w:val="Heading3"/>
      </w:pPr>
      <w:r>
        <w:t xml:space="preserve">Contact Information &amp; References</w:t>
      </w:r>
    </w:p>
    <w:p>
      <w:pPr>
        <w:pStyle w:val="FirstParagraph"/>
      </w:pPr>
      <w:r>
        <w:t xml:space="preserve">Email: researcher@university.edu.dz</w:t>
      </w:r>
      <w:r>
        <w:br/>
      </w:r>
      <w:r>
        <w:t xml:space="preserve">Conference ID: ALG-EDU-2024</w:t>
      </w:r>
    </w:p>
    <w:p>
      <w:pPr>
        <w:numPr>
          <w:ilvl w:val="0"/>
          <w:numId w:val="1002"/>
        </w:numPr>
        <w:pStyle w:val="Compact"/>
      </w:pPr>
      <w:r>
        <w:t xml:space="preserve">Mishra, P., &amp; Koehler, M. J. (2006). Technological Pedagogical Content Knowledge.</w:t>
      </w:r>
    </w:p>
    <w:p>
      <w:pPr>
        <w:numPr>
          <w:ilvl w:val="0"/>
          <w:numId w:val="1002"/>
        </w:numPr>
        <w:pStyle w:val="Compact"/>
      </w:pPr>
      <w:r>
        <w:t xml:space="preserve">Ministry of Higher Education and Scientific Research Algeria. (2021). Strategic Plan for Digital Transformation.</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Secondary School Teacher in Algiers</dc:title>
  <dc:creator/>
  <dc:language>en</dc:language>
  <cp:keywords/>
  <dcterms:created xsi:type="dcterms:W3CDTF">2026-07-29T07:58:35Z</dcterms:created>
  <dcterms:modified xsi:type="dcterms:W3CDTF">2026-07-29T07:58:35Z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