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Secondary</w:t>
      </w:r>
      <w:r>
        <w:t xml:space="preserve"> </w:t>
      </w:r>
      <w:r>
        <w:t xml:space="preserve">Teacher</w:t>
      </w:r>
      <w:r>
        <w:t xml:space="preserve"> </w:t>
      </w:r>
      <w:r>
        <w:t xml:space="preserve">Competencies</w:t>
      </w:r>
      <w:r>
        <w:t xml:space="preserve"> </w:t>
      </w:r>
      <w:r>
        <w:t xml:space="preserve">in</w:t>
      </w:r>
      <w:r>
        <w:t xml:space="preserve"> </w:t>
      </w:r>
      <w:r>
        <w:t xml:space="preserve">Dhaka</w:t>
      </w:r>
    </w:p>
    <w:bookmarkStart w:id="20" w:name="X4b24ca137546cc5045eea91f4380db6acb969e2"/>
    <w:p>
      <w:pPr>
        <w:pStyle w:val="Heading1"/>
      </w:pPr>
      <w:r>
        <w:t xml:space="preserve">Bridging the Gap: Enhancing Secondary Teacher Competencies in Dhaka, Bangladesh</w:t>
      </w:r>
    </w:p>
    <w:p>
      <w:pPr>
        <w:pStyle w:val="FirstParagraph"/>
      </w:pPr>
      <w:r>
        <w:t xml:space="preserve">Presented at the International Conference on Educational Reform in South Asia</w:t>
      </w:r>
      <w:r>
        <w:br/>
      </w:r>
      <w:r>
        <w:t xml:space="preserve">Focus: Adapting Pedagogical Standards for Urban Challenges in Bangladesh Dhaka</w:t>
      </w:r>
    </w:p>
    <w:bookmarkEnd w:id="20"/>
    <w:bookmarkStart w:id="21" w:name="introduction"/>
    <w:p>
      <w:pPr>
        <w:pStyle w:val="Heading2"/>
      </w:pPr>
      <w:r>
        <w:t xml:space="preserve">Introduction</w:t>
      </w:r>
    </w:p>
    <w:p>
      <w:pPr>
        <w:pStyle w:val="FirstParagraph"/>
      </w:pPr>
      <w:r>
        <w:t xml:space="preserve">Dhaka, the capital of Bangladesh, stands as one of the most densely populated urban centers in the world. Within this bustling metropolis lies a complex educational ecosystem characterized by rapid urbanization, socio-economic disparities, and a critical demand for quality secondary education. The role of the secondary teacher in this context is not merely that of an instructor but serves as a pivotal agent of social mobility and academic stability.</w:t>
      </w:r>
    </w:p>
    <w:p>
      <w:pPr>
        <w:pStyle w:val="BodyText"/>
      </w:pPr>
      <w:r>
        <w:t xml:space="preserve">This poster presentation outlines the specific challenges faced by teachers in Bangladesh Dhaka and proposes a comprehensive framework for enhancing their professional competencies. By focusing on localized strategies, we aim to address the unique pedagogical demands placed upon educators navigating overcrowded classrooms, resource constraints, and diverse student needs.</w:t>
      </w:r>
    </w:p>
    <w:bookmarkEnd w:id="21"/>
    <w:bookmarkStart w:id="22" w:name="current-landscape-in-bangladesh-dhaka"/>
    <w:p>
      <w:pPr>
        <w:pStyle w:val="Heading2"/>
      </w:pPr>
      <w:r>
        <w:t xml:space="preserve">Current Landscape in Bangladesh Dhaka</w:t>
      </w:r>
    </w:p>
    <w:p>
      <w:pPr>
        <w:pStyle w:val="FirstParagraph"/>
      </w:pPr>
      <w:r>
        <w:t xml:space="preserve">The educational environment in Dhaka is distinct from rural areas due to its intense pressure on infrastructure and resources. Secondary schools in the city grapple with:</w:t>
      </w:r>
    </w:p>
    <w:p>
      <w:pPr>
        <w:numPr>
          <w:ilvl w:val="0"/>
          <w:numId w:val="1001"/>
        </w:numPr>
        <w:pStyle w:val="Compact"/>
      </w:pPr>
      <w:r>
        <w:rPr>
          <w:bCs/>
          <w:b/>
        </w:rPr>
        <w:t xml:space="preserve">Pupil-Teacher Ratio:</w:t>
      </w:r>
      <w:r>
        <w:t xml:space="preserve"> </w:t>
      </w:r>
      <w:r>
        <w:t xml:space="preserve">Many public and private institutions struggle with ratios exceeding 1:50, making personalized attention difficult.</w:t>
      </w:r>
    </w:p>
    <w:p>
      <w:pPr>
        <w:numPr>
          <w:ilvl w:val="0"/>
          <w:numId w:val="1001"/>
        </w:numPr>
        <w:pStyle w:val="Compact"/>
      </w:pPr>
      <w:r>
        <w:rPr>
          <w:bCs/>
          <w:b/>
        </w:rPr>
        <w:t xml:space="preserve">Mixed Proficiency Levels:</w:t>
      </w:r>
      <w:r>
        <w:t xml:space="preserve"> </w:t>
      </w:r>
      <w:r>
        <w:t xml:space="preserve">Students arrive from varied educational backgrounds, ranging from under-resourced rural schools to premium international curricula, creating a wide spectrum of learning gaps.</w:t>
      </w:r>
    </w:p>
    <w:p>
      <w:pPr>
        <w:numPr>
          <w:ilvl w:val="0"/>
          <w:numId w:val="1001"/>
        </w:numPr>
        <w:pStyle w:val="Compact"/>
      </w:pPr>
      <w:r>
        <w:rPr>
          <w:bCs/>
          <w:b/>
        </w:rPr>
        <w:t xml:space="preserve">Digital Divide:</w:t>
      </w:r>
      <w:r>
        <w:t xml:space="preserve"> </w:t>
      </w:r>
      <w:r>
        <w:t xml:space="preserve">While Dhaka is an IT hub, access to digital tools in secondary classrooms remains uneven among teachers and students.</w:t>
      </w:r>
    </w:p>
    <w:bookmarkEnd w:id="22"/>
    <w:bookmarkStart w:id="23" w:name="pedagogical-challenges"/>
    <w:p>
      <w:pPr>
        <w:pStyle w:val="Heading2"/>
      </w:pPr>
      <w:r>
        <w:t xml:space="preserve">Pedagogical Challenges</w:t>
      </w:r>
    </w:p>
    <w:p>
      <w:pPr>
        <w:pStyle w:val="FirstParagraph"/>
      </w:pPr>
      <w:r>
        <w:t xml:space="preserve">The traditional "chalk-and-talk" method is increasingly insufficient for modern secondary education requirements in Bangladesh Dhaka. Teachers often face resistance when attempting to implement student-centered learning approaches due to:</w:t>
      </w:r>
    </w:p>
    <w:p>
      <w:pPr>
        <w:numPr>
          <w:ilvl w:val="0"/>
          <w:numId w:val="1002"/>
        </w:numPr>
        <w:pStyle w:val="Compact"/>
      </w:pPr>
      <w:r>
        <w:rPr>
          <w:bCs/>
          <w:b/>
        </w:rPr>
        <w:t xml:space="preserve">Rote Learning Culture:</w:t>
      </w:r>
      <w:r>
        <w:t xml:space="preserve"> </w:t>
      </w:r>
      <w:r>
        <w:t xml:space="preserve">A historical emphasis on memorization for high-stakes examinations (SSC/HSC) discourages critical thinking.</w:t>
      </w:r>
    </w:p>
    <w:p>
      <w:pPr>
        <w:numPr>
          <w:ilvl w:val="0"/>
          <w:numId w:val="1002"/>
        </w:numPr>
        <w:pStyle w:val="Compact"/>
      </w:pPr>
      <w:r>
        <w:rPr>
          <w:bCs/>
          <w:b/>
        </w:rPr>
        <w:t xml:space="preserve">Lack of Infrastructure Support:</w:t>
      </w:r>
    </w:p>
    <w:p>
      <w:pPr>
        <w:numPr>
          <w:ilvl w:val="0"/>
          <w:numId w:val="1002"/>
        </w:numPr>
        <w:pStyle w:val="Compact"/>
      </w:pPr>
      <w:r>
        <w:rPr>
          <w:bCs/>
          <w:b/>
        </w:rPr>
        <w:t xml:space="preserve">Socio-Emotional Stress:</w:t>
      </w:r>
      <w:r>
        <w:t xml:space="preserve"> </w:t>
      </w:r>
      <w:r>
        <w:t xml:space="preserve">Teachers are frequently tasked with counseling roles due to a lack of specialized support staff for students facing urban stressors.</w:t>
      </w:r>
    </w:p>
    <w:bookmarkEnd w:id="23"/>
    <w:bookmarkStart w:id="24" w:name="proposed-framework-the-d.h.a.k.a.-model"/>
    <w:p>
      <w:pPr>
        <w:pStyle w:val="Heading2"/>
      </w:pPr>
      <w:r>
        <w:t xml:space="preserve">Proposed Framework: The D.H.A.K.A. Model</w:t>
      </w:r>
    </w:p>
    <w:p>
      <w:pPr>
        <w:pStyle w:val="FirstParagraph"/>
      </w:pPr>
      <w:r>
        <w:t xml:space="preserve">To address these issues, we propose the D.H.A.K.A. model, tailored specifically for the Bangladesh Dhaka context:</w:t>
      </w:r>
    </w:p>
    <w:p>
      <w:pPr>
        <w:numPr>
          <w:ilvl w:val="0"/>
          <w:numId w:val="1003"/>
        </w:numPr>
        <w:pStyle w:val="Compact"/>
      </w:pPr>
      <w:r>
        <w:rPr>
          <w:bCs/>
          <w:b/>
        </w:rPr>
        <w:t xml:space="preserve">D - Digital Integration:</w:t>
      </w:r>
      <w:r>
        <w:t xml:space="preserve"> </w:t>
      </w:r>
      <w:r>
        <w:t xml:space="preserve">Training teachers to utilize low-bandwidth digital tools and offline educational resources to bridge the technology gap.</w:t>
      </w:r>
    </w:p>
    <w:p>
      <w:pPr>
        <w:numPr>
          <w:ilvl w:val="0"/>
          <w:numId w:val="1003"/>
        </w:numPr>
        <w:pStyle w:val="Compact"/>
      </w:pPr>
      <w:r>
        <w:rPr>
          <w:bCs/>
          <w:b/>
        </w:rPr>
        <w:t xml:space="preserve">H - Heterogeneous Grouping:</w:t>
      </w:r>
      <w:r>
        <w:t xml:space="preserve"> </w:t>
      </w:r>
      <w:r>
        <w:t xml:space="preserve">Strategies for managing mixed-ability classrooms through peer-teaching and differentiated instruction.</w:t>
      </w:r>
    </w:p>
    <w:p>
      <w:pPr>
        <w:numPr>
          <w:ilvl w:val="0"/>
          <w:numId w:val="1003"/>
        </w:numPr>
        <w:pStyle w:val="Compact"/>
      </w:pPr>
      <w:r>
        <w:rPr>
          <w:bCs/>
          <w:b/>
        </w:rPr>
        <w:t xml:space="preserve">A - Adaptive Assessment:</w:t>
      </w:r>
      <w:r>
        <w:t xml:space="preserve"> </w:t>
      </w:r>
      <w:r>
        <w:t xml:space="preserve">Moving beyond standardized testing to formative assessment techniques that track individual progress effectively.</w:t>
      </w:r>
    </w:p>
    <w:p>
      <w:pPr>
        <w:numPr>
          <w:ilvl w:val="0"/>
          <w:numId w:val="1003"/>
        </w:numPr>
        <w:pStyle w:val="Compact"/>
      </w:pPr>
      <w:r>
        <w:rPr>
          <w:bCs/>
          <w:b/>
        </w:rPr>
        <w:t xml:space="preserve">K - Knowledge Sharing:</w:t>
      </w:r>
      <w:r>
        <w:t xml:space="preserve"> </w:t>
      </w:r>
      <w:r>
        <w:t xml:space="preserve">Establishing teacher networks within Dhaka schools to share best practices and resources, fostering a collaborative culture.</w:t>
      </w:r>
    </w:p>
    <w:p>
      <w:pPr>
        <w:numPr>
          <w:ilvl w:val="0"/>
          <w:numId w:val="1003"/>
        </w:numPr>
        <w:pStyle w:val="Compact"/>
      </w:pPr>
      <w:r>
        <w:rPr>
          <w:bCs/>
          <w:b/>
        </w:rPr>
        <w:t xml:space="preserve">A - Affective Support:</w:t>
      </w:r>
      <w:r>
        <w:t xml:space="preserve"> </w:t>
      </w:r>
      <w:r>
        <w:t xml:space="preserve">Equipping secondary teachers with basic psychological support skills to address student well-being.</w:t>
      </w:r>
    </w:p>
    <w:bookmarkEnd w:id="24"/>
    <w:bookmarkStart w:id="25" w:name="Xddd35726c6fa55f51ea378989311d01895b1156"/>
    <w:p>
      <w:pPr>
        <w:pStyle w:val="Heading2"/>
      </w:pPr>
      <w:r>
        <w:t xml:space="preserve">Implementation Strategy for Dhaka Schools</w:t>
      </w:r>
    </w:p>
    <w:p>
      <w:pPr>
        <w:pStyle w:val="FirstParagraph"/>
      </w:pPr>
      <w:r>
        <w:t xml:space="preserve">The successful implementation of this framework requires a multi-tiered approach involving government policy, institutional leadership, and community engagement. We recommend the following steps for stakeholders in Bangladesh Dhaka:</w:t>
      </w:r>
    </w:p>
    <w:p>
      <w:pPr>
        <w:pStyle w:val="BodyText"/>
      </w:pPr>
      <w:r>
        <w:rPr>
          <w:bCs/>
          <w:b/>
        </w:rPr>
        <w:t xml:space="preserve">1. Professional Development Workshops:</w:t>
      </w:r>
      <w:r>
        <w:br/>
      </w:r>
      <w:r>
        <w:t xml:space="preserve">Regular, hands-on workshops should be conducted by local universities and NGOs to train secondary teachers on modern pedagogical techniques. These sessions must be practical, focusing on classroom management and lesson planning for large groups.</w:t>
      </w:r>
    </w:p>
    <w:p>
      <w:r>
        <w:pict>
          <v:rect style="width:0;height:1.5pt" o:hralign="center" o:hrstd="t" o:hr="t"/>
        </w:pict>
      </w:r>
    </w:p>
    <w:p>
      <w:pPr>
        <w:pStyle w:val="FirstParagraph"/>
      </w:pPr>
      <w:r>
        <w:rPr>
          <w:bCs/>
          <w:b/>
        </w:rPr>
        <w:t xml:space="preserve">2. Peer-Mentoring Programs:</w:t>
      </w:r>
      <w:r>
        <w:br/>
      </w:r>
      <w:r>
        <w:t xml:space="preserve">Pairing experienced teachers with novices within the Dhaka school cluster system can facilitate knowledge transfer. This creates a sustainable support network that reduces professional isolation.</w:t>
      </w:r>
    </w:p>
    <w:p>
      <w:r>
        <w:pict>
          <v:rect style="width:0;height:1.5pt" o:hralign="center" o:hrstd="t" o:hr="t"/>
        </w:pict>
      </w:r>
    </w:p>
    <w:p>
      <w:pPr>
        <w:pStyle w:val="FirstParagraph"/>
      </w:pPr>
      <w:r>
        <w:rPr>
          <w:bCs/>
          <w:b/>
        </w:rPr>
        <w:t xml:space="preserve">3. Community Involvement:</w:t>
      </w:r>
      <w:r>
        <w:br/>
      </w:r>
      <w:r>
        <w:t xml:space="preserve">Engaging parents and local community leaders in the educational process is crucial. Workshops for parents can help align home expectations with new pedagogical goals, reducing resistance to change in teaching methods.</w:t>
      </w:r>
    </w:p>
    <w:bookmarkEnd w:id="25"/>
    <w:bookmarkStart w:id="26" w:name="expected-outcomes"/>
    <w:p>
      <w:pPr>
        <w:pStyle w:val="Heading2"/>
      </w:pPr>
      <w:r>
        <w:t xml:space="preserve">Expected Outcomes</w:t>
      </w:r>
    </w:p>
    <w:p>
      <w:pPr>
        <w:pStyle w:val="FirstParagraph"/>
      </w:pPr>
      <w:r>
        <w:t xml:space="preserve">If successfully implemented, this approach aims to transform the secondary teaching profession in Dhaka. We anticipate:</w:t>
      </w:r>
    </w:p>
    <w:p>
      <w:pPr>
        <w:pStyle w:val="BodyText"/>
      </w:pPr>
      <w:r>
        <w:t xml:space="preserve">An increase in student engagement and critical thinking skills.</w:t>
      </w:r>
    </w:p>
    <w:p>
      <w:pPr>
        <w:pStyle w:val="BodyText"/>
      </w:pPr>
      <w:r>
        <w:t xml:space="preserve">A reduction in teacher burnout rates through better support systems.</w:t>
      </w:r>
    </w:p>
    <w:p>
      <w:pPr>
        <w:pStyle w:val="BodyText"/>
      </w:pPr>
      <w:r>
        <w:t xml:space="preserve">Closed learning gaps between students from different socio-economic backgrounds.</w:t>
      </w:r>
    </w:p>
    <w:p>
      <w:pPr>
        <w:pStyle w:val="BodyText"/>
      </w:pPr>
      <w:r>
        <w:t xml:space="preserve">A more resilient educational infrastructure capable of withstanding urban pressures.</w:t>
      </w:r>
    </w:p>
    <w:bookmarkEnd w:id="26"/>
    <w:bookmarkStart w:id="27" w:name="conclusion"/>
    <w:p>
      <w:pPr>
        <w:pStyle w:val="Heading2"/>
      </w:pPr>
      <w:r>
        <w:t xml:space="preserve">Conclusion</w:t>
      </w:r>
    </w:p>
    <w:p>
      <w:pPr>
        <w:pStyle w:val="FirstParagraph"/>
      </w:pPr>
      <w:r>
        <w:t xml:space="preserve">The future of Bangladesh Dhaka depends heavily on the quality of its education system, and the secondary teacher is at the heart of this system. By acknowledging the unique challenges of urban density and socio-economic diversity, we can create a supportive environment that empowers teachers to excel. The D.H.A.K.A. model offers a pathway toward sustainable educational reform, ensuring that secondary teachers are not just surviving in Dhaka’s schools but thriving and inspiring the next generation of leaders.</w:t>
      </w:r>
    </w:p>
    <w:bookmarkEnd w:id="27"/>
    <w:p>
      <w:pPr>
        <w:pStyle w:val="BodyText"/>
      </w:pPr>
      <w:r>
        <w:t xml:space="preserve">© 2023 Academic Poster Presentation | Department of Education Reform | Bangladesh Dhaka Research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Secondary Teacher Competencies in Dhaka</dc:title>
  <dc:creator/>
  <dc:language>en</dc:language>
  <cp:keywords/>
  <dcterms:created xsi:type="dcterms:W3CDTF">2026-07-30T03:59:58Z</dcterms:created>
  <dcterms:modified xsi:type="dcterms:W3CDTF">2026-07-30T03:59:58Z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