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Brazil-Brasília</w:t>
      </w:r>
    </w:p>
    <w:bookmarkStart w:id="20" w:name="X320f8b3f4def823d7275c877e080b367f47f568"/>
    <w:p>
      <w:pPr>
        <w:pStyle w:val="Heading1"/>
      </w:pPr>
      <w:r>
        <w:t xml:space="preserve">Innovating Secondary Education in the Federal District of Brazil-Brasília: Pedagogical Strategies for a Plural Society</w:t>
      </w:r>
    </w:p>
    <w:p>
      <w:pPr>
        <w:pStyle w:val="FirstParagraph"/>
      </w:pPr>
      <w:r>
        <w:rPr>
          <w:bCs/>
          <w:b/>
        </w:rPr>
        <w:t xml:space="preserve">Dr. Ana Silva, Dr. Carlos Mendes, and Prof. Lucas Oliveira</w:t>
      </w:r>
    </w:p>
    <w:p>
      <w:pPr>
        <w:pStyle w:val="BodyText"/>
      </w:pPr>
      <w:r>
        <w:t xml:space="preserve">Department of Education Sciences, University of Brasília (UnB), Brazil-Brasília DF</w:t>
      </w:r>
    </w:p>
    <w:bookmarkEnd w:id="20"/>
    <w:bookmarkStart w:id="21" w:name="contextual-background"/>
    <w:p>
      <w:pPr>
        <w:pStyle w:val="Heading2"/>
      </w:pPr>
      <w:r>
        <w:t xml:space="preserve">Contextual Background</w:t>
      </w:r>
    </w:p>
    <w:bookmarkEnd w:id="21"/>
    <w:p>
      <w:pPr>
        <w:pStyle w:val="FirstParagraph"/>
      </w:pPr>
      <w:r>
        <w:rPr>
          <w:bCs/>
          <w:b/>
        </w:rPr>
        <w:t xml:space="preserve">The Landscape of Secondary Education in Brazil-Brasília.</w:t>
      </w:r>
      <w:r>
        <w:t xml:space="preserve"> </w:t>
      </w:r>
      <w:r>
        <w:t xml:space="preserve">The Federal District (Distrito Federal - DF) represents a unique microcosm within the Brazilian educational landscape. Unlike other states, Brasília possesses a centralized administration that directly manages public policies through the Secretariat of Education (SEDF). This structural distinctiveness creates both opportunities and challenges for secondary education teachers who operate in this high-density urban environment.</w:t>
      </w:r>
    </w:p>
    <w:p>
      <w:pPr>
        <w:pStyle w:val="BodyText"/>
      </w:pPr>
      <w:r>
        <w:rPr>
          <w:bCs/>
          <w:b/>
        </w:rPr>
        <w:t xml:space="preserve">Socio-economic Diversity in the DF.</w:t>
      </w:r>
      <w:r>
        <w:t xml:space="preserve"> </w:t>
      </w:r>
      <w:r>
        <w:t xml:space="preserve">The Federal District is characterized by extreme socio-economic disparity. On one hand, there are highly privileged "Lago Sul" and "Sudoeste" areas with state-of-the-art facilities; on the other, remote satellite cities face severe infrastructure deficits. Teachers in this region must navigate a complex reality where student needs vary drastically depending on their geographic location within the metropolitan area.</w:t>
      </w:r>
    </w:p>
    <w:p>
      <w:pPr>
        <w:pStyle w:val="BodyText"/>
      </w:pPr>
      <w:r>
        <w:rPr>
          <w:bCs/>
          <w:b/>
        </w:rPr>
        <w:t xml:space="preserve">The Role of the Teacher.</w:t>
      </w:r>
      <w:r>
        <w:t xml:space="preserve"> </w:t>
      </w:r>
      <w:r>
        <w:t xml:space="preserve">In this context, the secondary teacher is not merely a transmitter of knowledge but acts as an agent of social inclusion and critical thinking development. The academic poster presents findings from a mixed-methods study involving 150 public school teachers across Brasília’s satellite cities, focusing on how pedagogical approaches can be adapted to meet these diverse needs.</w:t>
      </w:r>
    </w:p>
    <w:bookmarkStart w:id="22" w:name="problem-statement"/>
    <w:p>
      <w:pPr>
        <w:pStyle w:val="Heading2"/>
      </w:pPr>
      <w:r>
        <w:t xml:space="preserve">Problem Statement</w:t>
      </w:r>
    </w:p>
    <w:bookmarkEnd w:id="22"/>
    <w:p>
      <w:pPr>
        <w:pStyle w:val="FirstParagraph"/>
      </w:pPr>
      <w:r>
        <w:rPr>
          <w:bCs/>
          <w:b/>
        </w:rPr>
        <w:t xml:space="preserve">The Challenge of Engagement.</w:t>
      </w:r>
      <w:r>
        <w:t xml:space="preserve"> </w:t>
      </w:r>
      <w:r>
        <w:t xml:space="preserve">Recent data indicates a decline in student engagement and high dropout rates in the final years of secondary education. While standardized testing scores are a metric, they often fail to capture the nuance of classroom dynamics. The central problem this research addresses is how teachers can effectively implement inclusive pedagogical strategies that resonate with students from varying socio-economic backgrounds without compromising curricular standards mandated by the National Common Curricular Base (BNCC).</w:t>
      </w:r>
    </w:p>
    <w:bookmarkStart w:id="23" w:name="methodological-approach"/>
    <w:p>
      <w:pPr>
        <w:pStyle w:val="Heading2"/>
      </w:pPr>
      <w:r>
        <w:t xml:space="preserve">Methodological Approach</w:t>
      </w:r>
    </w:p>
    <w:bookmarkEnd w:id="23"/>
    <w:p>
      <w:pPr>
        <w:pStyle w:val="FirstParagraph"/>
      </w:pPr>
      <w:r>
        <w:rPr>
          <w:bCs/>
          <w:b/>
        </w:rPr>
        <w:t xml:space="preserve">Mixed-Methods Design.</w:t>
      </w:r>
      <w:r>
        <w:t xml:space="preserve"> </w:t>
      </w:r>
      <w:r>
        <w:t xml:space="preserve">To provide a comprehensive view of the challenges faced by secondary teachers in Brasília, this study employed a convergent parallel mixed-methods design. Quantitative data was collected via surveys assessing teacher self-efficacy and resource availability across 25 different schools in the Federal District. Qualitative data was gathered through semi-structured interviews and classroom observations with 30 experienced educators.</w:t>
      </w:r>
    </w:p>
    <w:p>
      <w:pPr>
        <w:pStyle w:val="BodyText"/>
      </w:pPr>
      <w:r>
        <w:rPr>
          <w:bCs/>
          <w:b/>
        </w:rPr>
        <w:t xml:space="preserve">Data Collection Tools.</w:t>
      </w:r>
      <w:r>
        <w:t xml:space="preserve"> </w:t>
      </w:r>
      <w:r>
        <w:t xml:space="preserve">The survey instruments measured variables such as class size, access to digital technology, teacher training hours, and perceived student motivation levels. Interviews focused on the specific adaptations teachers made to lesson plans to address local cultural contexts and the socio-emotional needs of their students.</w:t>
      </w:r>
    </w:p>
    <w:p>
      <w:pPr>
        <w:pStyle w:val="BodyText"/>
      </w:pPr>
      <w:r>
        <w:rPr>
          <w:bCs/>
          <w:b/>
        </w:rPr>
        <w:t xml:space="preserve">Ethical Considerations.</w:t>
      </w:r>
      <w:r>
        <w:t xml:space="preserve"> </w:t>
      </w:r>
      <w:r>
        <w:t xml:space="preserve">All participants provided informed consent. Given the sensitivity of discussing educational inequality in Brazil-Brasília, strict anonymity was maintained for all schools and individuals involved to protect them from potential administrative repercussions.</w:t>
      </w:r>
    </w:p>
    <w:bookmarkStart w:id="24" w:name="pedagogical-interventions"/>
    <w:p>
      <w:pPr>
        <w:pStyle w:val="Heading2"/>
      </w:pPr>
      <w:r>
        <w:t xml:space="preserve">Pedagogical Interventions</w:t>
      </w:r>
    </w:p>
    <w:bookmarkEnd w:id="24"/>
    <w:p>
      <w:pPr>
        <w:pStyle w:val="FirstParagraph"/>
      </w:pPr>
      <w:r>
        <w:rPr>
          <w:bCs/>
          <w:b/>
        </w:rPr>
        <w:t xml:space="preserve">Differentiated Instruction.</w:t>
      </w:r>
      <w:r>
        <w:t xml:space="preserve"> </w:t>
      </w:r>
      <w:r>
        <w:t xml:space="preserve">One of the primary interventions observed and encouraged was differentiated instruction. Teachers were trained to offer multiple means of representation, action, and engagement. For example, in history classes discussing Brazilian democracy, teachers used local Brasília archives alongside national textbooks to make the content more relevant to students living in satellite cities.</w:t>
      </w:r>
    </w:p>
    <w:p>
      <w:pPr>
        <w:pStyle w:val="BodyText"/>
      </w:pPr>
      <w:r>
        <w:rPr>
          <w:bCs/>
          <w:b/>
        </w:rPr>
        <w:t xml:space="preserve">Technology Integration.</w:t>
      </w:r>
      <w:r>
        <w:t xml:space="preserve"> </w:t>
      </w:r>
      <w:r>
        <w:t xml:space="preserve">Despite disparities in infrastructure, schools with reliable internet access utilized Learning Management Systems (LMS) to provide supplementary materials. In areas with limited connectivity, teachers adopted a hybrid model using offline digital resources and printed guides that could be distributed weekly, ensuring continuity of learning regardless of technological access.</w:t>
      </w:r>
    </w:p>
    <w:bookmarkStart w:id="25" w:name="key-findings"/>
    <w:p>
      <w:pPr>
        <w:pStyle w:val="Heading2"/>
      </w:pPr>
      <w:r>
        <w:t xml:space="preserve">Key Findings</w:t>
      </w:r>
    </w:p>
    <w:bookmarkEnd w:id="25"/>
    <w:p>
      <w:pPr>
        <w:pStyle w:val="FirstParagraph"/>
      </w:pPr>
      <w:r>
        <w:rPr>
          <w:bCs/>
          <w:b/>
        </w:rPr>
        <w:t xml:space="preserve">The Impact of Contextualization.</w:t>
      </w:r>
      <w:r>
        <w:t xml:space="preserve"> </w:t>
      </w:r>
      <w:r>
        <w:t xml:space="preserve">The results indicate a strong positive correlation between contextualized teaching methods and student engagement. Teachers who integrated local cultural references from the Federal District—such as discussions on urban planning, architectural heritage, or regional social movements—reported higher levels of student participation.</w:t>
      </w:r>
    </w:p>
    <w:p>
      <w:pPr>
        <w:pStyle w:val="BodyText"/>
      </w:pPr>
      <w:r>
        <w:rPr>
          <w:bCs/>
          <w:b/>
        </w:rPr>
        <w:t xml:space="preserve">The Teacher’s Role as Mediator.</w:t>
      </w:r>
      <w:r>
        <w:t xml:space="preserve"> </w:t>
      </w:r>
      <w:r>
        <w:t xml:space="preserve">Qualitative analysis revealed that successful secondary teachers act primarily as mediators between national curricular mandates and local realities. They possess a deep understanding of the specific vulnerabilities of students in Brasília’s periphery, including transportation issues and family economic instability.</w:t>
      </w:r>
    </w:p>
    <w:p>
      <w:pPr>
        <w:pStyle w:val="BodyText"/>
      </w:pPr>
      <w:r>
        <w:rPr>
          <w:bCs/>
          <w:b/>
        </w:rPr>
        <w:t xml:space="preserve">Professional Development Needs.</w:t>
      </w:r>
      <w:r>
        <w:t xml:space="preserve"> </w:t>
      </w:r>
      <w:r>
        <w:t xml:space="preserve">A significant finding was the gap in training regarding socio-emotional learning. While teachers were well-versed in subject matter content, many felt ill-equipped to handle the psychological burdens carried by their students. This highlights a critical area for future professional development initiatives within Brazil-Brasília.</w:t>
      </w:r>
    </w:p>
    <w:bookmarkStart w:id="26" w:name="discussion-implications"/>
    <w:p>
      <w:pPr>
        <w:pStyle w:val="Heading2"/>
      </w:pPr>
      <w:r>
        <w:t xml:space="preserve">Discussion &amp; Implications</w:t>
      </w:r>
    </w:p>
    <w:bookmarkEnd w:id="26"/>
    <w:p>
      <w:pPr>
        <w:pStyle w:val="FirstParagraph"/>
      </w:pPr>
      <w:r>
        <w:rPr>
          <w:bCs/>
          <w:b/>
        </w:rPr>
        <w:t xml:space="preserve">Redefining the Teacher’s Role.</w:t>
      </w:r>
      <w:r>
        <w:t xml:space="preserve"> </w:t>
      </w:r>
      <w:r>
        <w:t xml:space="preserve">The study suggests that the role of the secondary teacher in Brazil must evolve from a standard curriculum implementer to a culturally responsive educator. This shift is particularly crucial in Brasília, where inequality is stark and visible.</w:t>
      </w:r>
    </w:p>
    <w:p>
      <w:pPr>
        <w:pStyle w:val="BodyText"/>
      </w:pPr>
      <w:r>
        <w:rPr>
          <w:bCs/>
          <w:b/>
        </w:rPr>
        <w:t xml:space="preserve">Policy Recommendations for SEDF.</w:t>
      </w:r>
      <w:r>
        <w:t xml:space="preserve"> </w:t>
      </w:r>
      <w:r>
        <w:t xml:space="preserve">We recommend that the Secretariat of Education (SEDF) increase funding for differentiated teaching resources rather than uniform textbook distribution. Furthermore, continuous professional development should focus on pedagogical strategies for diversity and inclusion, specifically tailored to the urban structure of Brazil-Brasília.</w:t>
      </w:r>
    </w:p>
    <w:p>
      <w:pPr>
        <w:pStyle w:val="BodyText"/>
      </w:pPr>
      <w:r>
        <w:rPr>
          <w:bCs/>
          <w:b/>
        </w:rPr>
        <w:t xml:space="preserve">Conclusion.</w:t>
      </w:r>
      <w:r>
        <w:t xml:space="preserve"> </w:t>
      </w:r>
      <w:r>
        <w:t xml:space="preserve">Ultimately, improving secondary education in this region requires recognizing the teacher as a central pillar of social stability and academic success. By empowering teachers with adaptive tools and recognizing their context-specific expertise, we can build a more equitable educational system for all students in Brasília.</w:t>
      </w:r>
    </w:p>
    <w:p>
      <w:r>
        <w:pict>
          <v:rect style="width:0;height:1.5pt" o:hralign="center" o:hrstd="t" o:hr="t"/>
        </w:pict>
      </w:r>
    </w:p>
    <w:p>
      <w:pPr>
        <w:pStyle w:val="FirstParagraph"/>
      </w:pPr>
      <w:r>
        <w:rPr>
          <w:iCs/>
          <w:i/>
        </w:rPr>
        <w:t xml:space="preserve">Contact for further information regarding this research on Secondary Education in Brazil-Brasília.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Brazil-Brasília</dc:title>
  <dc:creator/>
  <dc:language>en</dc:language>
  <cp:keywords/>
  <dcterms:created xsi:type="dcterms:W3CDTF">2026-07-29T15:10:58Z</dcterms:created>
  <dcterms:modified xsi:type="dcterms:W3CDTF">2026-07-29T15:10:58Z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