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Toronto</w:t>
      </w:r>
    </w:p>
    <w:bookmarkStart w:id="20" w:name="empowering-the-future-of-learning"/>
    <w:p>
      <w:pPr>
        <w:pStyle w:val="Heading1"/>
      </w:pPr>
      <w:r>
        <w:t xml:space="preserve">Empowering the Future of Learning</w:t>
      </w:r>
    </w:p>
    <w:p>
      <w:pPr>
        <w:pStyle w:val="FirstParagraph"/>
      </w:pPr>
      <w:r>
        <w:t xml:space="preserve">A Comprehensive Analysis of Secondary Education in Toronto, Canada</w:t>
      </w:r>
    </w:p>
    <w:p>
      <w:pPr>
        <w:pStyle w:val="BodyText"/>
      </w:pPr>
      <w:r>
        <w:rPr>
          <w:bCs/>
          <w:b/>
        </w:rPr>
        <w:t xml:space="preserve">Academic Poster Presentation</w:t>
      </w:r>
      <w:r>
        <w:br/>
      </w:r>
      <w:r>
        <w:t xml:space="preserve">Prepared for Educational Conferences in Toronto, Canada</w:t>
      </w:r>
      <w:r>
        <w:br/>
      </w:r>
      <w:r>
        <w:t xml:space="preserve">Focus Area: Secondary School Teacher Development and Curriculum Integration</w:t>
      </w:r>
      <w:r>
        <w:br/>
      </w:r>
    </w:p>
    <w:bookmarkEnd w:id="20"/>
    <w:bookmarkStart w:id="21" w:name="introduction-and-context"/>
    <w:p>
      <w:pPr>
        <w:pStyle w:val="Heading2"/>
      </w:pPr>
      <w:r>
        <w:t xml:space="preserve">Introduction and Context</w:t>
      </w:r>
    </w:p>
    <w:p>
      <w:pPr>
        <w:pStyle w:val="FirstParagraph"/>
      </w:pPr>
      <w:r>
        <w:t xml:space="preserve">Toronto, as the largest city in Canada, represents a dynamic educational landscape. The demand for a robust secondary education system is directly tied to its diverse demographic makeup and its status as a global economic hub. This poster presentation explores how secondary schools in Toronto are adapting to modern pedagogical demands while maintaining high academic standards.</w:t>
      </w:r>
    </w:p>
    <w:p>
      <w:pPr>
        <w:pStyle w:val="BodyText"/>
      </w:pPr>
      <w:r>
        <w:t xml:space="preserve">In the context of Canada's federal structure, education falls under provincial jurisdiction (Ontario). However, the municipal level in Toronto plays a crucial role in resource allocation and community partnership. The intersection of these systems creates unique challenges and opportunities for secondary teachers navigating multicultural student populations.</w:t>
      </w:r>
    </w:p>
    <w:bookmarkEnd w:id="21"/>
    <w:bookmarkStart w:id="22" w:name="the-evolving-role-of-secondary-teachers"/>
    <w:p>
      <w:pPr>
        <w:pStyle w:val="Heading3"/>
      </w:pPr>
      <w:r>
        <w:t xml:space="preserve">The Evolving Role of Secondary Teachers</w:t>
      </w:r>
    </w:p>
    <w:p>
      <w:pPr>
        <w:pStyle w:val="FirstParagraph"/>
      </w:pPr>
      <w:r>
        <w:t xml:space="preserve">In contemporary Canadian classrooms, particularly within the Toronto District School Board (TDSB) and nearby boards, teachers are no longer merely knowledge transmitters. They have evolved into facilitators of critical thinking, digital literacy mentors, and cultural bridge-builders.</w:t>
      </w:r>
    </w:p>
    <w:p>
      <w:pPr>
        <w:numPr>
          <w:ilvl w:val="0"/>
          <w:numId w:val="1001"/>
        </w:numPr>
        <w:pStyle w:val="Compact"/>
      </w:pPr>
      <w:r>
        <w:rPr>
          <w:bCs/>
          <w:b/>
        </w:rPr>
        <w:t xml:space="preserve">Pedagogical Shift:</w:t>
      </w:r>
      <w:r>
        <w:t xml:space="preserve"> </w:t>
      </w:r>
      <w:r>
        <w:t xml:space="preserve">Moving from rote learning to inquiry-based teaching methods aligned with the Ontario curriculum.</w:t>
      </w:r>
    </w:p>
    <w:p>
      <w:pPr>
        <w:numPr>
          <w:ilvl w:val="0"/>
          <w:numId w:val="1001"/>
        </w:numPr>
        <w:pStyle w:val="Compact"/>
      </w:pPr>
      <w:r>
        <w:t xml:space="preserve">Digital Integration:</w:t>
      </w:r>
      <w:r>
        <w:rPr>
          <w:iCs/>
          <w:i/>
        </w:rPr>
        <w:t xml:space="preserve">The integration of technology in Toronto classrooms requires teachers to constantly update their skills in educational software and online safety protocols.</w:t>
      </w:r>
    </w:p>
    <w:p>
      <w:pPr>
        <w:numPr>
          <w:ilvl w:val="0"/>
          <w:numId w:val="1001"/>
        </w:numPr>
        <w:pStyle w:val="Compact"/>
      </w:pPr>
      <w:r>
        <w:rPr>
          <w:bCs/>
          <w:b/>
        </w:rPr>
        <w:t xml:space="preserve">Mental Health Support:</w:t>
      </w:r>
      <w:r>
        <w:t xml:space="preserve"> </w:t>
      </w:r>
      <w:r>
        <w:t xml:space="preserve">Secondary students face increasing pressure. Teachers act as first responders to mental health crises, requiring specialized training.</w:t>
      </w:r>
    </w:p>
    <w:bookmarkEnd w:id="22"/>
    <w:bookmarkStart w:id="25" w:name="challenges-facing-secondary-education"/>
    <w:p>
      <w:pPr>
        <w:pStyle w:val="Heading2"/>
      </w:pPr>
      <w:r>
        <w:t xml:space="preserve">Challenges Facing Secondary Education</w:t>
      </w:r>
    </w:p>
    <w:p>
      <w:pPr>
        <w:pStyle w:val="FirstParagraph"/>
      </w:pPr>
      <w:r>
        <w:t xml:space="preserve">The landscape of education in Canada, specifically Toronto, presents distinct challenges that must be addressed by educational policymakers and school leaders. These challenges are deeply rooted in equity, access, and systemic reform.</w:t>
      </w:r>
    </w:p>
    <w:bookmarkStart w:id="23" w:name="diversity-and-inclusion"/>
    <w:p>
      <w:pPr>
        <w:pStyle w:val="Heading3"/>
      </w:pPr>
      <w:r>
        <w:t xml:space="preserve">Diversity and Inclusion</w:t>
      </w:r>
    </w:p>
    <w:p>
      <w:pPr>
        <w:pStyle w:val="FirstParagraph"/>
      </w:pPr>
      <w:r>
        <w:t xml:space="preserve">Toronto is one of the most diverse cities in the world. Secondary schools reflect this diversity with students speaking hundreds of different languages at home. The challenge for secondary teachers lies in providing differentiated instruction that meets the needs of English Language Learners (ELLs) while ensuring all students have equal access to advanced placement courses and university preparation streams.</w:t>
      </w:r>
    </w:p>
    <w:p>
      <w:pPr>
        <w:pStyle w:val="BodyText"/>
      </w:pPr>
      <w:r>
        <w:t xml:space="preserve">Inclusion remains a core tenet of Canadian education law. Teachers must be equipped with strategies to support students with diverse learning disabilities, ensuring that "second chances" and alternative pathways are viable options for every student in the Toronto area.</w:t>
      </w:r>
    </w:p>
    <w:bookmarkEnd w:id="23"/>
    <w:bookmarkStart w:id="24" w:name="teacher-retention-and-support"/>
    <w:p>
      <w:pPr>
        <w:pStyle w:val="Heading3"/>
      </w:pPr>
      <w:r>
        <w:t xml:space="preserve">Teacher Retention and Support</w:t>
      </w:r>
    </w:p>
    <w:p>
      <w:pPr>
        <w:pStyle w:val="FirstParagraph"/>
      </w:pPr>
      <w:r>
        <w:t xml:space="preserve">Burnout is a significant issue among secondary teachers globally, but it is acute in large metropolitan areas like Toronto. High student-to-teacher ratios in some urban schools, combined with the administrative burden of documenting progress for provincial assessments, contribute to job dissatisfaction.</w:t>
      </w:r>
    </w:p>
    <w:p>
      <w:pPr>
        <w:pStyle w:val="BodyText"/>
      </w:pPr>
      <w:r>
        <w:t xml:space="preserve">This poster argues that without targeted support systems—such as mentorship programs for new teachers and reduced administrative loads experienced by veteran educators—the quality of secondary education in Toronto may suffer. Retaining experienced educators is crucial for maintaining institutional memory and academic continuity within schools.</w:t>
      </w:r>
    </w:p>
    <w:bookmarkEnd w:id="24"/>
    <w:bookmarkEnd w:id="25"/>
    <w:bookmarkStart w:id="26" w:name="X63c111fd318e28d3ea621fc834fef9cc4d40ce1"/>
    <w:p>
      <w:pPr>
        <w:pStyle w:val="Heading2"/>
      </w:pPr>
      <w:r>
        <w:t xml:space="preserve">Strategic Recommendations for Toronto Secondary Schools</w:t>
      </w:r>
    </w:p>
    <w:p>
      <w:pPr>
        <w:pStyle w:val="FirstParagraph"/>
      </w:pPr>
      <w:r>
        <w:t xml:space="preserve">To address the complexities of modern secondary education in Canada and specifically Toronto, this poster presentation outlines several strategic recommendations. These strategies aim to enhance teacher efficacy, improve student outcomes, and foster a supportive learning environment.</w:t>
      </w:r>
    </w:p>
    <w:p>
      <w:pPr>
        <w:pStyle w:val="BodyText"/>
      </w:pPr>
      <w:r>
        <w:rPr>
          <w:bCs/>
          <w:b/>
        </w:rPr>
        <w:t xml:space="preserve">Recommendation 1:</w:t>
      </w:r>
      <w:r>
        <w:t xml:space="preserve"> </w:t>
      </w:r>
      <w:r>
        <w:t xml:space="preserve">Enhance Professional Development (PD) Focused on Cultural Competency.</w:t>
      </w:r>
      <w:r>
        <w:br/>
      </w:r>
    </w:p>
    <w:p>
      <w:pPr>
        <w:pStyle w:val="BodyText"/>
      </w:pPr>
      <w:r>
        <w:t xml:space="preserve">Professional development sessions should not be generic. They must be tailored to the specific demographics of Toronto neighborhoods. PD workshops should focus on anti-racism, implicit bias training, and culturally responsive pedagogy to help teachers connect more effectively with their diverse student base.</w:t>
      </w:r>
    </w:p>
    <w:p>
      <w:pPr>
        <w:pStyle w:val="BodyText"/>
      </w:pPr>
      <w:r>
        <w:rPr>
          <w:bCs/>
          <w:b/>
        </w:rPr>
        <w:t xml:space="preserve">Recommendation 2:</w:t>
      </w:r>
      <w:r>
        <w:t xml:space="preserve"> </w:t>
      </w:r>
      <w:r>
        <w:t xml:space="preserve">Increase Funding for Mental Health Resources in Schools.</w:t>
      </w:r>
      <w:r>
        <w:br/>
      </w:r>
    </w:p>
    <w:p>
      <w:pPr>
        <w:pStyle w:val="BodyText"/>
      </w:pPr>
      <w:r>
        <w:t xml:space="preserve">Collaboration between the Toronto District School Board and local health agencies must be formalized. Every secondary school should have dedicated counseling staff that is accessible during all class periods, reducing the burden on teachers to act as sole counselors while simultaneously delivering rigorous academic content.</w:t>
      </w:r>
    </w:p>
    <w:p>
      <w:pPr>
        <w:pStyle w:val="BodyText"/>
      </w:pPr>
      <w:r>
        <w:rPr>
          <w:bCs/>
          <w:b/>
        </w:rPr>
        <w:t xml:space="preserve">Recommendation 3:</w:t>
      </w:r>
      <w:r>
        <w:t xml:space="preserve"> </w:t>
      </w:r>
      <w:r>
        <w:t xml:space="preserve">Implement Robust Mentorship Programs for New Teachers.</w:t>
      </w:r>
      <w:r>
        <w:br/>
      </w:r>
    </w:p>
    <w:p>
      <w:pPr>
        <w:pStyle w:val="BodyText"/>
      </w:pPr>
      <w:r>
        <w:t xml:space="preserve">New teachers entering the Ontario secondary education system should be paired with veteran educators for a minimum of two years. This mentorship should focus on classroom management, parent communication strategies, and navigating the specific bureaucratic requirements of Canadian educational standards.</w:t>
      </w:r>
    </w:p>
    <w:bookmarkEnd w:id="26"/>
    <w:bookmarkStart w:id="27" w:name="conclusion"/>
    <w:p>
      <w:pPr>
        <w:pStyle w:val="Heading2"/>
      </w:pPr>
      <w:r>
        <w:t xml:space="preserve">Conclusion</w:t>
      </w:r>
    </w:p>
    <w:p>
      <w:pPr>
        <w:pStyle w:val="FirstParagraph"/>
      </w:pPr>
      <w:r>
        <w:t xml:space="preserve">The future of secondary education in Toronto depends on the resilience, adaptability, and support provided to its teachers. By acknowledging the unique multicultural context of Canada's largest city and addressing systemic challenges such as diversity integration and teacher retention, we can build a more equitable and effective school system.</w:t>
      </w:r>
    </w:p>
    <w:p>
      <w:pPr>
        <w:pStyle w:val="BodyText"/>
      </w:pPr>
      <w:r>
        <w:t xml:space="preserve">This presentation calls for continued investment in teacher training, mental health infrastructure, and community partnerships. Only through a holistic approach that values both students' academic growth and teachers' professional well-being can Toronto sustain its position as an educational leader within Canada.</w:t>
      </w:r>
    </w:p>
    <w:bookmarkEnd w:id="27"/>
    <w:bookmarkStart w:id="28" w:name="references-further-reading"/>
    <w:p>
      <w:pPr>
        <w:pStyle w:val="Heading3"/>
      </w:pPr>
      <w:r>
        <w:t xml:space="preserve">References &amp; Further Reading</w:t>
      </w:r>
    </w:p>
    <w:p>
      <w:pPr>
        <w:numPr>
          <w:ilvl w:val="0"/>
          <w:numId w:val="1002"/>
        </w:numPr>
        <w:pStyle w:val="Compact"/>
      </w:pPr>
      <w:r>
        <w:t xml:space="preserve">[1] Ontario Ministry of Education. (2022). *The Ontario Curriculum, Grades 9-12*. Toronto: Queen's Printer for Ontario.</w:t>
      </w:r>
    </w:p>
    <w:p>
      <w:pPr>
        <w:numPr>
          <w:ilvl w:val="0"/>
          <w:numId w:val="1002"/>
        </w:numPr>
        <w:pStyle w:val="Compact"/>
      </w:pPr>
      <w:r>
        <w:t xml:space="preserve">[2] Toronto District School Board. (n.d.). *Equity and Inclusion Strategy*. Retrieved from TDSB Website.</w:t>
      </w:r>
    </w:p>
    <w:p>
      <w:pPr>
        <w:numPr>
          <w:ilvl w:val="0"/>
          <w:numId w:val="1002"/>
        </w:numPr>
        <w:pStyle w:val="Compact"/>
      </w:pPr>
      <w:r>
        <w:t xml:space="preserve">[3] Statistics Canada. (2023). *Census Profile, 2021 Census of Population, Toronto CMA*. Ottawa: Catalogue no. 98-316-X.*</w:t>
      </w:r>
    </w:p>
    <w:p>
      <w:pPr>
        <w:pStyle w:val="FirstParagraph"/>
      </w:pPr>
      <w:r>
        <w:rPr>
          <w:bCs/>
          <w:b/>
        </w:rPr>
        <w:t xml:space="preserve">Contact Information</w:t>
      </w:r>
    </w:p>
    <w:p>
      <w:pPr>
        <w:pStyle w:val="BodyText"/>
      </w:pPr>
      <w:r>
        <w:t xml:space="preserve">Email: contact@academicposter.ca | Phone: (416) 555-0199</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Toronto</dc:title>
  <dc:creator/>
  <dc:language>en</dc:language>
  <cp:keywords/>
  <dcterms:created xsi:type="dcterms:W3CDTF">2026-07-29T08:38:40Z</dcterms:created>
  <dcterms:modified xsi:type="dcterms:W3CDTF">2026-07-29T08:38:40Z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