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Paris</w:t>
      </w:r>
    </w:p>
    <w:bookmarkStart w:id="20" w:name="X91e0e20e538d74645938b2bb96c098842a8ec69"/>
    <w:p>
      <w:pPr>
        <w:pStyle w:val="Heading1"/>
      </w:pPr>
      <w:r>
        <w:t xml:space="preserve">Redefining the Secondary Educator in the French Republic</w:t>
      </w:r>
    </w:p>
    <w:p>
      <w:pPr>
        <w:pStyle w:val="FirstParagraph"/>
      </w:pPr>
      <w:r>
        <w:t xml:space="preserve">A Comprehensive Analysis of Teacher Competencies, Institutional Frameworks, and Pedagogical Innovations in France Paris</w:t>
      </w:r>
    </w:p>
    <w:p>
      <w:pPr>
        <w:pStyle w:val="BodyText"/>
      </w:pPr>
      <w:r>
        <w:rPr>
          <w:bCs/>
          <w:b/>
        </w:rPr>
        <w:t xml:space="preserve">Presenter:</w:t>
      </w:r>
      <w:r>
        <w:t xml:space="preserve"> </w:t>
      </w:r>
      <w:r>
        <w:t xml:space="preserve">Dr. Academic Researcher |</w:t>
      </w:r>
      <w:r>
        <w:t xml:space="preserve"> </w:t>
      </w:r>
      <w:r>
        <w:rPr>
          <w:bCs/>
          <w:b/>
        </w:rPr>
        <w:t xml:space="preserve">Institution:</w:t>
      </w:r>
      <w:r>
        <w:t xml:space="preserve"> </w:t>
      </w:r>
      <w:r>
        <w:t xml:space="preserve">Institute of European Pedagogy</w:t>
      </w:r>
    </w:p>
    <w:bookmarkEnd w:id="20"/>
    <w:bookmarkStart w:id="21" w:name="Xb32d215eec88229fca7bd47d1c8c4cfa85fc6fa"/>
    <w:p>
      <w:pPr>
        <w:pStyle w:val="Heading2"/>
      </w:pPr>
      <w:r>
        <w:t xml:space="preserve">I. Introduction: The Context of France Paris</w:t>
      </w:r>
    </w:p>
    <w:p>
      <w:pPr>
        <w:pStyle w:val="FirstParagraph"/>
      </w:pPr>
      <w:r>
        <w:t xml:space="preserve">The landscape of secondary education in France is undergoing a profound transformation. As the capital city, Paris serves as both the administrative heart and a microcosm of the broader French educational system. However, teaching in France Paris presents unique challenges distinct from rural or provincial areas due to high demographic density, socioeconomic diversity, and rigorous national standards.</w:t>
      </w:r>
    </w:p>
    <w:p>
      <w:pPr>
        <w:pStyle w:val="BodyText"/>
      </w:pPr>
      <w:r>
        <w:t xml:space="preserve">This poster presentation explores the multifaceted role of a</w:t>
      </w:r>
      <w:r>
        <w:t xml:space="preserve"> </w:t>
      </w:r>
      <w:r>
        <w:rPr>
          <w:bCs/>
          <w:b/>
        </w:rPr>
        <w:t xml:space="preserve">Teacher Secondary</w:t>
      </w:r>
      <w:r>
        <w:t xml:space="preserve"> </w:t>
      </w:r>
      <w:r>
        <w:t xml:space="preserve">within this complex ecosystem. We argue that the modern educator in France Paris is no longer merely a transmitter of knowledge but a facilitator of civic engagement, digital literacy, and social cohesion. Understanding the specific statutory and pedagogical requirements for teaching at this level is crucial for enhancing educational outcomes in one of Europe’s most significant academic hubs.</w:t>
      </w:r>
    </w:p>
    <w:bookmarkEnd w:id="21"/>
    <w:bookmarkStart w:id="22" w:name="X90e245d45d2cd710fa576b936a0785bd44fc2f7"/>
    <w:p>
      <w:pPr>
        <w:pStyle w:val="Heading2"/>
      </w:pPr>
      <w:r>
        <w:t xml:space="preserve">II. The Profile of the Modern Secondary Teacher</w:t>
      </w:r>
    </w:p>
    <w:p>
      <w:pPr>
        <w:pStyle w:val="FirstParagraph"/>
      </w:pPr>
      <w:r>
        <w:t xml:space="preserve">To qualify as a secondary school teacher in France, candidates must pass highly competitive national examinations known as the Concours (such as the CAPES or Agrégation). These exams ensure that every</w:t>
      </w:r>
      <w:r>
        <w:t xml:space="preserve"> </w:t>
      </w:r>
      <w:r>
        <w:rPr>
          <w:bCs/>
          <w:b/>
        </w:rPr>
        <w:t xml:space="preserve">Teacher Secondary</w:t>
      </w:r>
    </w:p>
    <w:p>
      <w:pPr>
        <w:numPr>
          <w:ilvl w:val="0"/>
          <w:numId w:val="1001"/>
        </w:numPr>
        <w:pStyle w:val="Compact"/>
      </w:pPr>
      <w:r>
        <w:rPr>
          <w:bCs/>
          <w:b/>
        </w:rPr>
        <w:t xml:space="preserve">Dual Competence:</w:t>
      </w:r>
      <w:r>
        <w:t xml:space="preserve"> </w:t>
      </w:r>
      <w:r>
        <w:t xml:space="preserve">The ideal candidate demonstrates excellence in their subject matter (e.g., Mathematics, Literature, History) while simultaneously mastering didactic methods tailored to adolescent development.</w:t>
      </w:r>
    </w:p>
    <w:p>
      <w:pPr>
        <w:numPr>
          <w:ilvl w:val="0"/>
          <w:numId w:val="1001"/>
        </w:numPr>
        <w:pStyle w:val="Compact"/>
      </w:pPr>
      <w:r>
        <w:rPr>
          <w:bCs/>
          <w:b/>
        </w:rPr>
        <w:t xml:space="preserve">Civic Mission:</w:t>
      </w:r>
    </w:p>
    <w:p>
      <w:pPr>
        <w:numPr>
          <w:ilvl w:val="0"/>
          <w:numId w:val="1001"/>
        </w:numPr>
        <w:pStyle w:val="Compact"/>
      </w:pPr>
      <w:r>
        <w:rPr>
          <w:bCs/>
          <w:b/>
        </w:rPr>
        <w:t xml:space="preserve">Adaptability:</w:t>
      </w:r>
      <w:r>
        <w:t xml:space="preserve"> </w:t>
      </w:r>
      <w:r>
        <w:t xml:space="preserve">With a significant influx of international families in certain arrondissements, teachers must often navigate linguistic barriers and varying prior educational backgrounds.</w:t>
      </w:r>
    </w:p>
    <w:bookmarkEnd w:id="22"/>
    <w:bookmarkStart w:id="25" w:name="Xc68cc32b046ca9035d32554050dab7e03e77278"/>
    <w:p>
      <w:pPr>
        <w:pStyle w:val="Heading2"/>
      </w:pPr>
      <w:r>
        <w:t xml:space="preserve">III. Pedagogical Challenges in the Parisian Context</w:t>
      </w:r>
    </w:p>
    <w:p>
      <w:pPr>
        <w:pStyle w:val="FirstParagraph"/>
      </w:pPr>
      <w:r>
        <w:t xml:space="preserve">The urban environment of France Paris introduces specific variables that impact teaching strategies. The following key challenges define the daily reality for a secondary educator in this region:</w:t>
      </w:r>
    </w:p>
    <w:bookmarkStart w:id="23" w:name="a.-socio-economic-heterogeneity"/>
    <w:p>
      <w:pPr>
        <w:pStyle w:val="Heading3"/>
      </w:pPr>
      <w:r>
        <w:t xml:space="preserve">A. Socio-Economic Heterogeneity</w:t>
      </w:r>
    </w:p>
    <w:p>
      <w:pPr>
        <w:pStyle w:val="FirstParagraph"/>
      </w:pPr>
      <w:r>
        <w:t xml:space="preserve">Parisian secondary schools often exhibit sharp contrasts between wealthy neighborhoods in the west and socially sensitive zones (ZEP/REP+). A Teacher Secondary must be equipped to handle mixed-ability classrooms where learning gaps can be substantial. Differentiated instruction is not optional; it is a professional imperative.</w:t>
      </w:r>
    </w:p>
    <w:bookmarkEnd w:id="23"/>
    <w:bookmarkStart w:id="24" w:name="b.-digital-integration-and-innovation"/>
    <w:p>
      <w:pPr>
        <w:pStyle w:val="Heading3"/>
      </w:pPr>
      <w:r>
        <w:t xml:space="preserve">B. Digital Integration and Innovation</w:t>
      </w:r>
    </w:p>
    <w:p>
      <w:pPr>
        <w:pStyle w:val="FirstParagraph"/>
      </w:pPr>
      <w:r>
        <w:t xml:space="preserve">The French Ministry of National Education has launched ambitious digital plans. In France Paris, schools are increasingly expected to integrate technology seamlessly into the curriculum. This requires secondary teachers to move beyond traditional chalkboard methods toward interactive, student-centered learning models utilizing tablets, virtual labs, and collaborative online platforms.</w:t>
      </w:r>
    </w:p>
    <w:bookmarkEnd w:id="24"/>
    <w:bookmarkEnd w:id="25"/>
    <w:bookmarkStart w:id="26" w:name="Xcf1fd9534393792775cf23d4aa7bb6fa115ed3e"/>
    <w:p>
      <w:pPr>
        <w:pStyle w:val="Heading2"/>
      </w:pPr>
      <w:r>
        <w:t xml:space="preserve">IV. Institutional Frameworks and Professional Development</w:t>
      </w:r>
    </w:p>
    <w:p>
      <w:pPr>
        <w:pStyle w:val="FirstParagraph"/>
      </w:pPr>
      <w:r>
        <w:t xml:space="preserve">The career trajectory of a secondary teacher in France is regulated by the École Normale Supérieure network and IUFM (now INSPÉ) institutes. Continuous professional development is mandatory.</w:t>
      </w:r>
    </w:p>
    <w:p>
      <w:pPr>
        <w:numPr>
          <w:ilvl w:val="0"/>
          <w:numId w:val="1002"/>
        </w:numPr>
        <w:pStyle w:val="Compact"/>
      </w:pPr>
      <w:r>
        <w:rPr>
          <w:bCs/>
          <w:b/>
        </w:rPr>
        <w:t xml:space="preserve">Laboratory Schools:</w:t>
      </w:r>
      <w:r>
        <w:t xml:space="preserve"> </w:t>
      </w:r>
      <w:r>
        <w:t xml:space="preserve">Many Parisian institutions act as "Laboratoires Pédagogiques," testing new curricula before national rollout. Teachers here play a dual role as practitioners and researchers.</w:t>
      </w:r>
    </w:p>
    <w:p>
      <w:pPr>
        <w:numPr>
          <w:ilvl w:val="0"/>
          <w:numId w:val="1002"/>
        </w:numPr>
        <w:pStyle w:val="Compact"/>
      </w:pPr>
      <w:r>
        <w:rPr>
          <w:bCs/>
          <w:b/>
        </w:rPr>
        <w:t xml:space="preserve">Evaluation Metrics:</w:t>
      </w:r>
      <w:r>
        <w:t xml:space="preserve"> </w:t>
      </w:r>
      <w:r>
        <w:t xml:space="preserve">Recent reforms have introduced more rigorous evaluation frameworks for schools. For the individual Teacher Secondary, this means increased accountability regarding student performance metrics (Baccalauréat results) alongside formative assessment practices.</w:t>
      </w:r>
    </w:p>
    <w:p>
      <w:pPr>
        <w:numPr>
          <w:ilvl w:val="0"/>
          <w:numId w:val="1002"/>
        </w:numPr>
        <w:pStyle w:val="Compact"/>
      </w:pPr>
      <w:r>
        <w:rPr>
          <w:bCs/>
          <w:b/>
        </w:rPr>
        <w:t xml:space="preserve">Collaborative Governance:</w:t>
      </w:r>
      <w:r>
        <w:t xml:space="preserve"> </w:t>
      </w:r>
      <w:r>
        <w:t xml:space="preserve">Teachers are encouraged to participate in school governance councils, influencing policy decisions at the local level in Paris. This democratization of the classroom environment fosters a sense of ownership and responsibility among faculty members.</w:t>
      </w:r>
    </w:p>
    <w:bookmarkEnd w:id="26"/>
    <w:bookmarkStart w:id="27" w:name="X917a45cb36f10cd63ecc8577520ac8dea7476bc"/>
    <w:p>
      <w:pPr>
        <w:pStyle w:val="Heading2"/>
      </w:pPr>
      <w:r>
        <w:t xml:space="preserve">V. Conclusion: Toward a Resilient Educational Model</w:t>
      </w:r>
    </w:p>
    <w:p>
      <w:pPr>
        <w:pStyle w:val="FirstParagraph"/>
      </w:pPr>
      <w:r>
        <w:t xml:space="preserve">In conclusion, the role of the secondary teacher in France Paris is evolving from a traditional instructional figure to a dynamic educational leader. Success in this context requires not only subject expertise but also cultural sensitivity, digital fluency, and pedagogical innovation.</w:t>
      </w:r>
    </w:p>
    <w:p>
      <w:pPr>
        <w:pStyle w:val="BodyText"/>
      </w:pPr>
      <w:r>
        <w:t xml:space="preserve">Policymakers and educational institutions must continue to support these educators through targeted training programs that address the specific socio-economic realities of the capital. By investing in the professional growth of every Teacher Secondary, we invest in the future social fabric of France Paris.</w:t>
      </w:r>
    </w:p>
    <w:p>
      <w:pPr>
        <w:pStyle w:val="BodyText"/>
      </w:pPr>
      <w:r>
        <w:t xml:space="preserve">This presentation invites further dialogue on how international best practices can be integrated into the French secondary framework to create a more inclusive and effective education system for all students.</w:t>
      </w:r>
    </w:p>
    <w:bookmarkEnd w:id="27"/>
    <w:p>
      <w:pPr>
        <w:pStyle w:val="BodyText"/>
      </w:pPr>
      <w:r>
        <w:rPr>
          <w:bCs/>
          <w:b/>
        </w:rPr>
        <w:t xml:space="preserve">Contact Information:</w:t>
      </w:r>
      <w:r>
        <w:t xml:space="preserve"> </w:t>
      </w:r>
      <w:r>
        <w:t xml:space="preserve">research@european-pedagogy.edu |</w:t>
      </w:r>
      <w:r>
        <w:t xml:space="preserve"> </w:t>
      </w:r>
      <w:r>
        <w:rPr>
          <w:bCs/>
          <w:b/>
        </w:rPr>
        <w:t xml:space="preserve">Date:</w:t>
      </w:r>
      <w:r>
        <w:t xml:space="preserve"> </w:t>
      </w:r>
      <w:r>
        <w:t xml:space="preserve">October 2023 Conference on Global Education Reform</w:t>
      </w:r>
    </w:p>
    <w:p>
      <w:pPr>
        <w:pStyle w:val="BodyText"/>
      </w:pPr>
      <w:r>
        <w:t xml:space="preserve">© 2023 Academic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Paris</dc:title>
  <dc:creator/>
  <dc:language>en</dc:language>
  <cp:keywords/>
  <dcterms:created xsi:type="dcterms:W3CDTF">2026-07-29T10:39:41Z</dcterms:created>
  <dcterms:modified xsi:type="dcterms:W3CDTF">2026-07-29T10:39:41Z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