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Tehran</w:t>
      </w:r>
    </w:p>
    <w:bookmarkStart w:id="20" w:name="Xe0b77224db9be5463a247476522698e66c9975d"/>
    <w:p>
      <w:pPr>
        <w:pStyle w:val="Heading1"/>
      </w:pPr>
      <w:r>
        <w:t xml:space="preserve">Transforming Teacher Secondary Education in Tehran : A Pedagogical and Cultural Synthesis</w:t>
      </w:r>
    </w:p>
    <w:p>
      <w:pPr>
        <w:pStyle w:val="FirstParagraph"/>
      </w:pPr>
      <w:r>
        <w:t xml:space="preserve">Exploring the Role of Modern Instructional Strategies for Iranian Adolescents</w:t>
      </w:r>
    </w:p>
    <w:bookmarkEnd w:id="20"/>
    <w:p>
      <w:pPr>
        <w:pStyle w:val="BodyText"/>
      </w:pPr>
      <w:r>
        <w:t xml:space="preserve">Presented at the International Conference on Educational Reform in the Middle East</w:t>
      </w:r>
      <w:r>
        <w:br/>
      </w:r>
      <w:r>
        <w:t xml:space="preserve">Tehran, Iran | October 2023</w:t>
      </w:r>
      <w:r>
        <w:br/>
      </w:r>
      <w:r>
        <w:t xml:space="preserve">Prepared by: Dr. Academic Researcher / Department of Education Studies</w:t>
      </w:r>
    </w:p>
    <w:bookmarkStart w:id="21" w:name="introduction-and-contextual-background"/>
    <w:p>
      <w:pPr>
        <w:pStyle w:val="Heading2"/>
      </w:pPr>
      <w:r>
        <w:t xml:space="preserve">1. Introduction and Contextual Background</w:t>
      </w:r>
    </w:p>
    <w:p>
      <w:pPr>
        <w:pStyle w:val="FirstParagraph"/>
      </w:pPr>
      <w:r>
        <w:t xml:space="preserve">The landscape of secondary education in Iran has undergone significant transformation in recent decades. As the capital city, Tehran represents a microcosm of this rapid modernization combined with deep-rooted traditional values. This poster presentation focuses on the critical role of</w:t>
      </w:r>
      <w:r>
        <w:t xml:space="preserve"> </w:t>
      </w:r>
      <w:r>
        <w:rPr>
          <w:bCs/>
          <w:b/>
        </w:rPr>
        <w:t xml:space="preserve">"Teacher Secondary"</w:t>
      </w:r>
      <w:r>
        <w:t xml:space="preserve"> </w:t>
      </w:r>
      <w:r>
        <w:t xml:space="preserve">educators within this dynamic environment.</w:t>
      </w:r>
      <w:r>
        <w:t xml:space="preserve"> </w:t>
      </w:r>
      <w:r>
        <w:t xml:space="preserve">In Tehran, high schools serve as crucial gateways to higher education and future employment. The students here are part of a digitally connected generation, yet they operate within a rigorous academic culture that emphasizes strong foundational knowledge in sciences and humanities. Understanding the pedagogical needs of</w:t>
      </w:r>
      <w:r>
        <w:t xml:space="preserve"> </w:t>
      </w:r>
      <w:r>
        <w:rPr>
          <w:bCs/>
          <w:b/>
        </w:rPr>
        <w:t xml:space="preserve">"Iran Tehran"</w:t>
      </w:r>
      <w:r>
        <w:t xml:space="preserve"> </w:t>
      </w:r>
      <w:r>
        <w:t xml:space="preserve">students is paramount for designing effective curriculum frameworks that bridge the gap between global educational standards and local cultural realities.</w:t>
      </w:r>
    </w:p>
    <w:bookmarkEnd w:id="21"/>
    <w:bookmarkStart w:id="22" w:name="Xcda35c08e775b949744bb760d4181283864c6f3"/>
    <w:p>
      <w:pPr>
        <w:pStyle w:val="Heading2"/>
      </w:pPr>
      <w:r>
        <w:t xml:space="preserve">2. Challenges in the Teacher Secondary Model</w:t>
      </w:r>
    </w:p>
    <w:p>
      <w:pPr>
        <w:pStyle w:val="FirstParagraph"/>
      </w:pPr>
      <w:r>
        <w:t xml:space="preserve">Despite high enrollment rates, several systemic challenges persist within the secondary education sector of Tehran. Primary among these is the discrepancy between traditional didactic teaching methods and contemporary student needs for critical thinking and creativity.</w:t>
      </w:r>
      <w:r>
        <w:t xml:space="preserve"> </w:t>
      </w:r>
      <w:r>
        <w:t xml:space="preserve">The concept of "Teacher Secondary" here refers not only to teachers employed in secondary schools but also to those undergoing post-graduate teacher training who specialize in adolescent development. In many public institutions across Tehran, large class sizes often hinder individualized attention. Furthermore, while digital literacy is increasing among Tehran's youth, many educators struggle with integrating technology meaningfully into their lesson plans rather than using it merely as a presentation tool. This disconnect poses a significant barrier to the holistic development of secondary students in Iran.</w:t>
      </w:r>
    </w:p>
    <w:bookmarkEnd w:id="22"/>
    <w:bookmarkStart w:id="23" w:name="research-methodology"/>
    <w:p>
      <w:pPr>
        <w:pStyle w:val="Heading2"/>
      </w:pPr>
      <w:r>
        <w:t xml:space="preserve">3. Research Methodology</w:t>
      </w:r>
    </w:p>
    <w:p>
      <w:pPr>
        <w:pStyle w:val="FirstParagraph"/>
      </w:pPr>
      <w:r>
        <w:t xml:space="preserve">This study utilizes a mixed-methods approach to evaluate the efficacy of current teaching practices in Tehran's secondary schools. The methodology involves:</w:t>
      </w:r>
    </w:p>
    <w:p>
      <w:pPr>
        <w:numPr>
          <w:ilvl w:val="0"/>
          <w:numId w:val="1001"/>
        </w:numPr>
        <w:pStyle w:val="Compact"/>
      </w:pPr>
      <w:r>
        <w:rPr>
          <w:bCs/>
          <w:b/>
        </w:rPr>
        <w:t xml:space="preserve">Cross-Sectional Survey:</w:t>
      </w:r>
    </w:p>
    <w:p>
      <w:pPr>
        <w:numPr>
          <w:ilvl w:val="0"/>
          <w:numId w:val="1001"/>
        </w:numPr>
        <w:pStyle w:val="Compact"/>
      </w:pPr>
      <w:r>
        <w:rPr>
          <w:bCs/>
          <w:b/>
        </w:rPr>
        <w:t xml:space="preserve">In-depth Interviews:</w:t>
      </w:r>
    </w:p>
    <w:p>
      <w:pPr>
        <w:numPr>
          <w:ilvl w:val="0"/>
          <w:numId w:val="1001"/>
        </w:numPr>
        <w:pStyle w:val="Compact"/>
      </w:pPr>
      <w:r>
        <w:rPr>
          <w:bCs/>
          <w:b/>
        </w:rPr>
        <w:t xml:space="preserve">Casestudy Analysis:</w:t>
      </w:r>
    </w:p>
    <w:bookmarkEnd w:id="23"/>
    <w:bookmarkStart w:id="24" w:name="key-findings"/>
    <w:p>
      <w:pPr>
        <w:pStyle w:val="Heading2"/>
      </w:pPr>
      <w:r>
        <w:t xml:space="preserve">4. Key Findings</w:t>
      </w:r>
    </w:p>
    <w:p>
      <w:pPr>
        <w:pStyle w:val="FirstParagraph"/>
      </w:pPr>
      <w:r>
        <w:t xml:space="preserve">The data collected indicates a pressing demand for pedagogical reform. A significant majority (78%) of respondents believe that professional development programs in Tehran do not adequately address the socio-emotional needs of adolescent students.</w:t>
      </w:r>
      <w:r>
        <w:t xml:space="preserve"> </w:t>
      </w:r>
      <w:r>
        <w:t xml:space="preserve">Furthermore, the integration of "Teacher Secondary" training modules has shown positive correlations with student engagement levels in schools that adopted project-based learning strategies. Interestingly, female educators reported higher satisfaction levels when allowed greater autonomy in curriculum design compared to their male counterparts who often cited rigid adherence to central ministry guidelines as a constraint.</w:t>
      </w:r>
    </w:p>
    <w:p>
      <w:pPr>
        <w:pStyle w:val="BodyText"/>
      </w:pPr>
      <w:r>
        <w:t xml:space="preserve">Cultural sensitivity remains a cornerstone of successful teaching in Iran. Effective teachers in Tehran leverage local cultural narratives and historical context to make abstract concepts more relatable, thereby enhancing comprehension and retention among secondary students.</w:t>
      </w:r>
    </w:p>
    <w:bookmarkEnd w:id="24"/>
    <w:bookmarkStart w:id="25" w:name="recommended-framework-for-iran-tehran"/>
    <w:p>
      <w:pPr>
        <w:pStyle w:val="Heading2"/>
      </w:pPr>
      <w:r>
        <w:t xml:space="preserve">5. Recommended Framework for Iran Tehran</w:t>
      </w:r>
    </w:p>
    <w:p>
      <w:pPr>
        <w:pStyle w:val="FirstParagraph"/>
      </w:pPr>
      <w:r>
        <w:t xml:space="preserve">To address the identified challenges, we propose a comprehensive framework tailored specifically for the unique socio-cultural fabric of Iran's capital city. This framework emphasizes three pillars:</w:t>
      </w:r>
      <w:r>
        <w:t xml:space="preserve"> </w:t>
      </w:r>
      <w:r>
        <w:t xml:space="preserve">1.</w:t>
      </w:r>
      <w:r>
        <w:rPr>
          <w:bCs/>
          <w:b/>
        </w:rPr>
        <w:t xml:space="preserve">Mentorship and Professional Growth:</w:t>
      </w:r>
      <w:r>
        <w:t xml:space="preserve">Digital Integration Strategy:</w:t>
      </w:r>
      <w:r>
        <w:t xml:space="preserve"> </w:t>
      </w:r>
      <w:r>
        <w:t xml:space="preserve">3.</w:t>
      </w:r>
      <w:r>
        <w:rPr>
          <w:bCs/>
          <w:b/>
        </w:rPr>
        <w:t xml:space="preserve">Culturally Responsive Curriculum Adaptation:</w:t>
      </w:r>
    </w:p>
    <w:bookmarkEnd w:id="25"/>
    <w:bookmarkStart w:id="26" w:name="conclusion"/>
    <w:p>
      <w:pPr>
        <w:pStyle w:val="Heading2"/>
      </w:pPr>
      <w:r>
        <w:t xml:space="preserve">6. Conclusion</w:t>
      </w:r>
    </w:p>
    <w:p>
      <w:pPr>
        <w:pStyle w:val="FirstParagraph"/>
      </w:pPr>
      <w:r>
        <w:t xml:space="preserve">The evolution of secondary education in Tehran is an ongoing process that requires continuous adaptation and innovation. By focusing on the specific needs of both educators and students within this vibrant metropolis, we can create a more robust educational ecosystem.</w:t>
      </w:r>
      <w:r>
        <w:t xml:space="preserve"> </w:t>
      </w:r>
      <w:r>
        <w:t xml:space="preserve">Investing in high-quality "Teacher Secondary" training that respects local traditions while embracing global pedagogical trends is essential for the future of Iran's youth. This poster aims to spark dialogue among policymakers and practitioners regarding sustainable reforms that will benefit the next generation of Tehran's scholars, scientists, and leaders.</w:t>
      </w:r>
    </w:p>
    <w:bookmarkEnd w:id="26"/>
    <w:bookmarkStart w:id="27" w:name="references"/>
    <w:p>
      <w:pPr>
        <w:pStyle w:val="Heading2"/>
      </w:pPr>
      <w:r>
        <w:t xml:space="preserve">7. References</w:t>
      </w:r>
    </w:p>
    <w:bookmarkEnd w:id="27"/>
    <w:p>
      <w:pPr>
        <w:pStyle w:val="FirstParagraph"/>
      </w:pPr>
      <w:r>
        <w:t xml:space="preserve">Contact Information : researcher@university.edu.ir | @AcademicResearchTehran</w:t>
      </w:r>
      <w:r>
        <w:br/>
      </w:r>
      <w:r>
        <w:t xml:space="preserve">© 2023 Poster Presentation Academic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Tehran</dc:title>
  <dc:creator/>
  <dc:language>en</dc:language>
  <cp:keywords/>
  <dcterms:created xsi:type="dcterms:W3CDTF">2026-07-29T12:41:39Z</dcterms:created>
  <dcterms:modified xsi:type="dcterms:W3CDTF">2026-07-29T12:41:39Z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