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Secondary</w:t>
      </w:r>
      <w:r>
        <w:t xml:space="preserve"> </w:t>
      </w:r>
      <w:r>
        <w:t xml:space="preserve">Teacher</w:t>
      </w:r>
      <w:r>
        <w:t xml:space="preserve"> </w:t>
      </w:r>
      <w:r>
        <w:t xml:space="preserve">Education</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0" w:name="Xd5f4a14368db87cd52e70d7f36dcdeb15997c23"/>
    <w:p>
      <w:pPr>
        <w:pStyle w:val="Heading1"/>
      </w:pPr>
      <w:r>
        <w:t xml:space="preserve">Bridging the Gap: Enhancing Pedagogical Competency Among Secondary Teachers in Kenya Nairobi</w:t>
      </w:r>
    </w:p>
    <w:p>
      <w:pPr>
        <w:pStyle w:val="FirstParagraph"/>
      </w:pPr>
      <w:r>
        <w:t xml:space="preserve">Presented at the East African Educational Research Symposium</w:t>
      </w:r>
      <w:r>
        <w:br/>
      </w:r>
      <w:r>
        <w:t xml:space="preserve">Focus Region: Nairobi Metropolitan Area, Republic of Kenya</w:t>
      </w:r>
      <w:r>
        <w:br/>
      </w:r>
      <w:r>
        <w:t xml:space="preserve">Academic Track: Teacher Education and Curriculum Implementation</w:t>
      </w:r>
    </w:p>
    <w:bookmarkEnd w:id="20"/>
    <w:bookmarkStart w:id="22" w:name="introduction"/>
    <w:bookmarkStart w:id="21" w:name="introduction-and-context"/>
    <w:p>
      <w:pPr>
        <w:pStyle w:val="Heading2"/>
      </w:pPr>
      <w:r>
        <w:t xml:space="preserve">1. Introduction and Context</w:t>
      </w:r>
    </w:p>
    <w:p>
      <w:pPr>
        <w:pStyle w:val="FirstParagraph"/>
      </w:pPr>
      <w:r>
        <w:t xml:space="preserve">The landscape of education in Kenya has undergone significant transformation following the implementation of the Competency-Based Curriculum (CBC) and the ongoing review of secondary education structures. However, a critical disparity remains between policy intent and classroom reality, particularly within high-density urban centers like</w:t>
      </w:r>
      <w:r>
        <w:t xml:space="preserve"> </w:t>
      </w:r>
      <w:r>
        <w:rPr>
          <w:bCs/>
          <w:b/>
        </w:rPr>
        <w:t xml:space="preserve">Nairobi</w:t>
      </w:r>
      <w:r>
        <w:t xml:space="preserve">. This poster presentation focuses on the specific challenges faced by</w:t>
      </w:r>
      <w:r>
        <w:t xml:space="preserve"> </w:t>
      </w:r>
      <w:r>
        <w:rPr>
          <w:bCs/>
          <w:b/>
        </w:rPr>
        <w:t xml:space="preserve">secondary teachers</w:t>
      </w:r>
      <w:r>
        <w:t xml:space="preserve"> </w:t>
      </w:r>
      <w:r>
        <w:t xml:space="preserve">in Nairobi and proposes evidence-based strategies to enhance their pedagogical efficacy.</w:t>
      </w:r>
    </w:p>
    <w:p>
      <w:pPr>
        <w:pStyle w:val="BodyText"/>
      </w:pPr>
      <w:r>
        <w:rPr>
          <w:bCs/>
          <w:b/>
        </w:rPr>
        <w:t xml:space="preserve">Nairobi</w:t>
      </w:r>
      <w:r>
        <w:t xml:space="preserve">, as the capital and largest city of Kenya, serves as a microcosm for the nation’s educational dynamics. It is characterized by a diverse student population ranging from elite private institutions to under-resourced public schools in informal settlements such as Kibera and Mathare. In this context, the role of the</w:t>
      </w:r>
      <w:r>
        <w:t xml:space="preserve"> </w:t>
      </w:r>
      <w:r>
        <w:rPr>
          <w:bCs/>
          <w:b/>
        </w:rPr>
        <w:t xml:space="preserve">secondary teacher</w:t>
      </w:r>
      <w:r>
        <w:t xml:space="preserve"> </w:t>
      </w:r>
      <w:r>
        <w:t xml:space="preserve">is not merely that of an instructor but often that of a social worker, mentor, and community leader. The academic literature suggests that while teacher training institutions in Kenya produce qualified graduates, there is a notable gap in practical classroom management skills and adaptive teaching methodologies required for the unique socio-economic environment of</w:t>
      </w:r>
      <w:r>
        <w:t xml:space="preserve"> </w:t>
      </w:r>
      <w:r>
        <w:rPr>
          <w:bCs/>
          <w:b/>
        </w:rPr>
        <w:t xml:space="preserve">Nairobi</w:t>
      </w:r>
      <w:r>
        <w:t xml:space="preserve">.</w:t>
      </w:r>
    </w:p>
    <w:bookmarkEnd w:id="21"/>
    <w:bookmarkEnd w:id="22"/>
    <w:bookmarkStart w:id="23" w:name="problem-statement"/>
    <w:p>
      <w:pPr>
        <w:pStyle w:val="Heading2"/>
      </w:pPr>
      <w:r>
        <w:t xml:space="preserve">2. Problem Statement</w:t>
      </w:r>
    </w:p>
    <w:p>
      <w:pPr>
        <w:pStyle w:val="FirstParagraph"/>
      </w:pPr>
      <w:r>
        <w:t xml:space="preserve">The central problem addressed in this study is the "implementation deficit." Despite numerous government initiatives and NGO interventions aimed at improving secondary education, learning outcomes in Nairobi remain inconsistent. Preliminary data indicates that many</w:t>
      </w:r>
      <w:r>
        <w:t xml:space="preserve"> </w:t>
      </w:r>
      <w:r>
        <w:rPr>
          <w:bCs/>
          <w:b/>
        </w:rPr>
        <w:t xml:space="preserve">secondary teachers</w:t>
      </w:r>
      <w:r>
        <w:t xml:space="preserve"> </w:t>
      </w:r>
      <w:r>
        <w:t xml:space="preserve">in Nairobi struggle to effectively implement learner-centered approaches mandated by the Kenya Institute of Curriculum Development (KICD).</w:t>
      </w:r>
    </w:p>
    <w:p>
      <w:pPr>
        <w:pStyle w:val="BodyText"/>
      </w:pPr>
      <w:r>
        <w:t xml:space="preserve">The specific issues include:</w:t>
      </w:r>
    </w:p>
    <w:p>
      <w:pPr>
        <w:numPr>
          <w:ilvl w:val="0"/>
          <w:numId w:val="1001"/>
        </w:numPr>
        <w:pStyle w:val="Compact"/>
      </w:pPr>
      <w:r>
        <w:rPr>
          <w:bCs/>
          <w:b/>
        </w:rPr>
        <w:t xml:space="preserve">Rigid Pedagogical Practices:</w:t>
      </w:r>
      <w:r>
        <w:t xml:space="preserve"> </w:t>
      </w:r>
      <w:r>
        <w:t xml:space="preserve">Many teachers continue to rely on rote learning and chalk-and-talk methods, which are ineffective for developing critical thinking skills required in the modern economy.</w:t>
      </w:r>
    </w:p>
    <w:p>
      <w:pPr>
        <w:numPr>
          <w:ilvl w:val="0"/>
          <w:numId w:val="1001"/>
        </w:numPr>
        <w:pStyle w:val="Compact"/>
      </w:pPr>
      <w:r>
        <w:rPr>
          <w:bCs/>
          <w:b/>
        </w:rPr>
        <w:t xml:space="preserve">Resource Constraints:</w:t>
      </w:r>
      <w:r>
        <w:t xml:space="preserve"> </w:t>
      </w:r>
      <w:r>
        <w:t xml:space="preserve">Teachers in Nairobi public schools often face large class sizes (exceeding 60 students per class), limiting individualized attention and practical demonstrations.</w:t>
      </w:r>
    </w:p>
    <w:p>
      <w:pPr>
        <w:numPr>
          <w:ilvl w:val="0"/>
          <w:numId w:val="1001"/>
        </w:numPr>
        <w:pStyle w:val="Compact"/>
      </w:pPr>
      <w:r>
        <w:rPr>
          <w:bCs/>
          <w:b/>
        </w:rPr>
        <w:t xml:space="preserve">Lack of Continuous Professional Development (CPD):</w:t>
      </w:r>
      <w:r>
        <w:t xml:space="preserve"> </w:t>
      </w:r>
      <w:r>
        <w:t xml:space="preserve">Opportunities for ongoing training are sporadic and often disconnected from the immediate needs of teachers working in high-pressure urban environments.</w:t>
      </w:r>
    </w:p>
    <w:bookmarkEnd w:id="23"/>
    <w:bookmarkStart w:id="25" w:name="methodology"/>
    <w:bookmarkStart w:id="24" w:name="methodological-framework"/>
    <w:p>
      <w:pPr>
        <w:pStyle w:val="Heading2"/>
      </w:pPr>
      <w:r>
        <w:t xml:space="preserve">3. Methodological Framework</w:t>
      </w:r>
    </w:p>
    <w:p>
      <w:pPr>
        <w:pStyle w:val="FirstParagraph"/>
      </w:pPr>
      <w:r>
        <w:t xml:space="preserve">This poster presentation draws upon a mixed-methods approach involving both quantitative surveys and qualitative interviews conducted across five sub-counties in Nairobi County. The study targeted 150 secondary teachers and 20 school principals.</w:t>
      </w:r>
    </w:p>
    <w:p>
      <w:pPr>
        <w:numPr>
          <w:ilvl w:val="0"/>
          <w:numId w:val="1002"/>
        </w:numPr>
        <w:pStyle w:val="Compact"/>
      </w:pPr>
      <w:r>
        <w:rPr>
          <w:bCs/>
          <w:b/>
        </w:rPr>
        <w:t xml:space="preserve">Survey Design:</w:t>
      </w:r>
      <w:r>
        <w:t xml:space="preserve"> </w:t>
      </w:r>
      <w:r>
        <w:t xml:space="preserve">Structured questionnaires were used to assess teacher self-efficacy, access to teaching materials, and perceived barriers to effective instruction.</w:t>
      </w:r>
    </w:p>
    <w:p>
      <w:pPr>
        <w:numPr>
          <w:ilvl w:val="0"/>
          <w:numId w:val="1002"/>
        </w:numPr>
        <w:pStyle w:val="Compact"/>
      </w:pPr>
      <w:r>
        <w:rPr>
          <w:bCs/>
          <w:b/>
        </w:rPr>
        <w:t xml:space="preserve">Semi-Structured Interviews:</w:t>
      </w:r>
      <w:r>
        <w:t xml:space="preserve"> </w:t>
      </w:r>
      <w:r>
        <w:t xml:space="preserve">In-depth interviews with school leadership provided context on institutional support systems and administrative challenges.</w:t>
      </w:r>
    </w:p>
    <w:p>
      <w:pPr>
        <w:numPr>
          <w:ilvl w:val="0"/>
          <w:numId w:val="1002"/>
        </w:numPr>
        <w:pStyle w:val="Compact"/>
      </w:pPr>
      <w:r>
        <w:rPr>
          <w:bCs/>
          <w:b/>
        </w:rPr>
        <w:t xml:space="preserve">Observation Checklists:</w:t>
      </w:r>
      <w:r>
        <w:t xml:space="preserve"> </w:t>
      </w:r>
      <w:r>
        <w:t xml:space="preserve">Classroom observations were conducted in a subset of schools to validate self-reported teaching methods against actual classroom practices.</w:t>
      </w:r>
    </w:p>
    <w:p>
      <w:pPr>
        <w:pStyle w:val="FirstParagraph"/>
      </w:pPr>
      <w:r>
        <w:t xml:space="preserve">The data collection process emphasized ethical considerations, ensuring confidentiality for all participants within the Nairobi education sector.</w:t>
      </w:r>
    </w:p>
    <w:bookmarkEnd w:id="24"/>
    <w:bookmarkEnd w:id="25"/>
    <w:bookmarkStart w:id="30" w:name="findings"/>
    <w:bookmarkStart w:id="29" w:name="key-findings"/>
    <w:p>
      <w:pPr>
        <w:pStyle w:val="Heading2"/>
      </w:pPr>
      <w:r>
        <w:t xml:space="preserve">4. Key Findings</w:t>
      </w:r>
    </w:p>
    <w:p>
      <w:pPr>
        <w:pStyle w:val="FirstParagraph"/>
      </w:pPr>
      <w:r>
        <w:t xml:space="preserve">The analysis of the data reveals several critical insights regarding secondary teacher performance in Nairobi:</w:t>
      </w:r>
    </w:p>
    <w:bookmarkStart w:id="26" w:name="a.-the-urban-rural-disconnect"/>
    <w:p>
      <w:pPr>
        <w:pStyle w:val="Heading3"/>
      </w:pPr>
      <w:r>
        <w:t xml:space="preserve">A. The Urban-Rural Disconnect</w:t>
      </w:r>
    </w:p>
    <w:p>
      <w:pPr>
        <w:pStyle w:val="FirstParagraph"/>
      </w:pPr>
      <w:r>
        <w:t xml:space="preserve">Nairobi teachers reported higher levels of stress and burnout compared to their rural counterparts due to the intense competition among schools for high KCSE (Kenya Certificate of Secondary Education) scores. This "exam culture" pressures teachers to prioritize coverage of content over depth of understanding.</w:t>
      </w:r>
    </w:p>
    <w:bookmarkEnd w:id="26"/>
    <w:bookmarkStart w:id="27" w:name="b.-digital-literacy-gaps"/>
    <w:p>
      <w:pPr>
        <w:pStyle w:val="Heading3"/>
      </w:pPr>
      <w:r>
        <w:t xml:space="preserve">B. Digital Literacy Gaps</w:t>
      </w:r>
    </w:p>
    <w:p>
      <w:pPr>
        <w:pStyle w:val="FirstParagraph"/>
      </w:pPr>
      <w:r>
        <w:t xml:space="preserve">While technology integration is a key component of the new curriculum, 60% of surveyed teachers in Nairobi admitted to having limited confidence in using digital tools for instruction. This gap is exacerbated by intermittent electricity and internet connectivity in poorer neighborhoods.</w:t>
      </w:r>
    </w:p>
    <w:bookmarkEnd w:id="27"/>
    <w:bookmarkStart w:id="28" w:name="c.-community-engagement"/>
    <w:p>
      <w:pPr>
        <w:pStyle w:val="Heading3"/>
      </w:pPr>
      <w:r>
        <w:t xml:space="preserve">C. Community Engagement</w:t>
      </w:r>
    </w:p>
    <w:p>
      <w:pPr>
        <w:pStyle w:val="FirstParagraph"/>
      </w:pPr>
      <w:r>
        <w:t xml:space="preserve">A significant finding was the strong correlation between teacher effectiveness and community involvement. Teachers who actively engaged parents and local leaders in Nairobi reported better student discipline and higher academic motivation, suggesting that social capital is a vital resource for educators in this region.</w:t>
      </w:r>
    </w:p>
    <w:bookmarkEnd w:id="28"/>
    <w:bookmarkEnd w:id="29"/>
    <w:bookmarkEnd w:id="30"/>
    <w:bookmarkStart w:id="32" w:name="recommendations"/>
    <w:bookmarkStart w:id="31" w:name="recommendations-for-policy-and-practice"/>
    <w:p>
      <w:pPr>
        <w:pStyle w:val="Heading2"/>
      </w:pPr>
      <w:r>
        <w:t xml:space="preserve">5. Recommendations for Policy and Practice</w:t>
      </w:r>
    </w:p>
    <w:p>
      <w:pPr>
        <w:pStyle w:val="FirstParagraph"/>
      </w:pPr>
      <w:r>
        <w:t xml:space="preserve">To address the identified challenges, this presentation proposes the following recommendations specifically tailored for secondary teachers in Nairobi:</w:t>
      </w:r>
    </w:p>
    <w:p>
      <w:pPr>
        <w:numPr>
          <w:ilvl w:val="0"/>
          <w:numId w:val="1003"/>
        </w:numPr>
        <w:pStyle w:val="Compact"/>
      </w:pPr>
      <w:r>
        <w:rPr>
          <w:bCs/>
          <w:b/>
        </w:rPr>
        <w:t xml:space="preserve">Differentiated CPD Programs:</w:t>
      </w:r>
      <w:r>
        <w:t xml:space="preserve"> </w:t>
      </w:r>
      <w:r>
        <w:t xml:space="preserve">The Teachers Service Commission (TSC) should design Continuous Professional Development programs that are specific to urban contexts. These programs should focus on classroom management strategies for large classes and the integration of low-cost teaching aids.</w:t>
      </w:r>
    </w:p>
    <w:p>
      <w:pPr>
        <w:numPr>
          <w:ilvl w:val="0"/>
          <w:numId w:val="1003"/>
        </w:numPr>
        <w:pStyle w:val="Compact"/>
      </w:pPr>
      <w:r>
        <w:rPr>
          <w:bCs/>
          <w:b/>
        </w:rPr>
        <w:t xml:space="preserve">Pedagogical Mentoring Networks:</w:t>
      </w:r>
      <w:r>
        <w:t xml:space="preserve"> </w:t>
      </w:r>
      <w:r>
        <w:t xml:space="preserve">Establishing peer-mentoring networks within Nairobi districts can facilitate the sharing of best practices. Experienced teachers can mentor novices, creating a support system that reduces isolation and improves instructional quality.</w:t>
      </w:r>
    </w:p>
    <w:p>
      <w:pPr>
        <w:numPr>
          <w:ilvl w:val="0"/>
          <w:numId w:val="1003"/>
        </w:numPr>
        <w:pStyle w:val="Compact"/>
      </w:pPr>
      <w:r>
        <w:rPr>
          <w:bCs/>
          <w:b/>
        </w:rPr>
        <w:t xml:space="preserve">Tech-Enhanced Learning Modules:</w:t>
      </w:r>
      <w:r>
        <w:t xml:space="preserve"> </w:t>
      </w:r>
      <w:r>
        <w:t xml:space="preserve">Investments in offline digital repositories of lesson plans and teaching resources are crucial. Teachers do not need constant internet access to benefit from technology if high-quality content is cached locally on school devices.</w:t>
      </w:r>
    </w:p>
    <w:p>
      <w:pPr>
        <w:numPr>
          <w:ilvl w:val="0"/>
          <w:numId w:val="1003"/>
        </w:numPr>
        <w:pStyle w:val="Compact"/>
      </w:pPr>
      <w:r>
        <w:rPr>
          <w:bCs/>
          <w:b/>
        </w:rPr>
        <w:t xml:space="preserve">Mental Health Support:</w:t>
      </w:r>
      <w:r>
        <w:t xml:space="preserve"> </w:t>
      </w:r>
      <w:r>
        <w:t xml:space="preserve">Recognizing the unique stressors faced by</w:t>
      </w:r>
      <w:r>
        <w:t xml:space="preserve"> </w:t>
      </w:r>
      <w:r>
        <w:rPr>
          <w:bCs/>
          <w:b/>
        </w:rPr>
        <w:t xml:space="preserve">secondary teachers</w:t>
      </w:r>
      <w:r>
        <w:t xml:space="preserve"> </w:t>
      </w:r>
      <w:r>
        <w:t xml:space="preserve">in Nairobi, schools must integrate mental health support mechanisms into staff welfare packages. A supported teacher is a more effective educator.</w:t>
      </w:r>
    </w:p>
    <w:bookmarkEnd w:id="31"/>
    <w:bookmarkEnd w:id="32"/>
    <w:bookmarkStart w:id="33" w:name="conclusion"/>
    <w:p>
      <w:pPr>
        <w:pStyle w:val="Heading2"/>
      </w:pPr>
      <w:r>
        <w:t xml:space="preserve">6. Conclusion</w:t>
      </w:r>
    </w:p>
    <w:p>
      <w:pPr>
        <w:pStyle w:val="FirstParagraph"/>
      </w:pPr>
      <w:r>
        <w:t xml:space="preserve">The quality of secondary education in Kenya is inextricably linked to the capacity and well-being of its teachers. In Nairobi, this relationship is complex due to the city's socioeconomic diversity and high stakes associated with academic performance. This poster presentation highlights that while systemic challenges are significant, they are not insurmountable.</w:t>
      </w:r>
    </w:p>
    <w:p>
      <w:pPr>
        <w:pStyle w:val="BodyText"/>
      </w:pPr>
      <w:r>
        <w:t xml:space="preserve">By focusing on context-specific training, peer support networks, and realistic resource management strategies, stakeholders can empower secondary teachers in Nairobi to deliver on the promise of equitable and high-quality education. Future research should explore longitudinal impacts of the proposed interventions to ensure sustainable improvements in teaching practices across Kenya’s capital.</w:t>
      </w:r>
    </w:p>
    <w:bookmarkEnd w:id="33"/>
    <w:p>
      <w:pPr>
        <w:pStyle w:val="BodyText"/>
      </w:pPr>
      <w:r>
        <w:rPr>
          <w:bCs/>
          <w:b/>
        </w:rPr>
        <w:t xml:space="preserve">Keywords:</w:t>
      </w:r>
      <w:r>
        <w:t xml:space="preserve"> </w:t>
      </w:r>
      <w:r>
        <w:t xml:space="preserve">Secondary Education, Teacher Training, Nairobi, Kenya Curriculum, Pedagogical Practices,</w:t>
      </w:r>
      <w:r>
        <w:br/>
      </w:r>
      <w:r>
        <w:t xml:space="preserve">Educational Policy</w:t>
      </w:r>
      <w:r>
        <w:br/>
      </w:r>
      <w:r>
        <w:br/>
      </w:r>
      <w:r>
        <w:t xml:space="preserve">© 2023 Academic Research Initiative on East African Education.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Secondary Teacher Education in Kenya Nairobi</dc:title>
  <dc:creator/>
  <dc:language>en</dc:language>
  <cp:keywords/>
  <dcterms:created xsi:type="dcterms:W3CDTF">2026-07-29T13:05:01Z</dcterms:created>
  <dcterms:modified xsi:type="dcterms:W3CDTF">2026-07-29T13:05:01Z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