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Secondary</w:t>
      </w:r>
      <w:r>
        <w:t xml:space="preserve"> </w:t>
      </w:r>
      <w:r>
        <w:t xml:space="preserve">Teacher</w:t>
      </w:r>
      <w:r>
        <w:t xml:space="preserve"> </w:t>
      </w:r>
      <w:r>
        <w:t xml:space="preserve">Academic</w:t>
      </w:r>
      <w:r>
        <w:t xml:space="preserve"> </w:t>
      </w:r>
      <w:r>
        <w:t xml:space="preserve">Poster:</w:t>
      </w:r>
      <w:r>
        <w:t xml:space="preserve"> </w:t>
      </w:r>
      <w:r>
        <w:t xml:space="preserve">Kuala</w:t>
      </w:r>
      <w:r>
        <w:t xml:space="preserve"> </w:t>
      </w:r>
      <w:r>
        <w:t xml:space="preserve">Lumpur</w:t>
      </w:r>
      <w:r>
        <w:t xml:space="preserve"> </w:t>
      </w:r>
      <w:r>
        <w:t xml:space="preserve">Context</w:t>
      </w:r>
    </w:p>
    <w:bookmarkStart w:id="21" w:name="Xe42645288ce239a5255198fc262a89bb8e405dc"/>
    <w:p>
      <w:pPr>
        <w:pStyle w:val="Heading1"/>
      </w:pPr>
      <w:r>
        <w:t xml:space="preserve">Transformative Pedagogy in the Urban Core</w:t>
      </w:r>
    </w:p>
    <w:bookmarkStart w:id="20" w:name="X094dd2dee809c67b75f658f63fb5a328adc5e92"/>
    <w:p>
      <w:pPr>
        <w:pStyle w:val="Heading2"/>
      </w:pPr>
      <w:r>
        <w:t xml:space="preserve">Strategies for Effective Secondary Education in Kuala Lumpur</w:t>
      </w:r>
    </w:p>
    <w:p>
      <w:pPr>
        <w:pStyle w:val="FirstParagraph"/>
      </w:pPr>
      <w:r>
        <w:rPr>
          <w:bCs/>
          <w:b/>
        </w:rPr>
        <w:t xml:space="preserve">Author:</w:t>
      </w:r>
      <w:r>
        <w:t xml:space="preserve"> </w:t>
      </w:r>
      <w:r>
        <w:t xml:space="preserve">Academic Research Team |</w:t>
      </w:r>
      <w:r>
        <w:t xml:space="preserve"> </w:t>
      </w:r>
      <w:r>
        <w:rPr>
          <w:bCs/>
          <w:b/>
        </w:rPr>
        <w:t xml:space="preserve">Institution:</w:t>
      </w:r>
      <w:r>
        <w:t xml:space="preserve"> </w:t>
      </w:r>
      <w:r>
        <w:t xml:space="preserve">Ministry of Education &amp; Universiti Malaya Collaborative Study</w:t>
      </w:r>
    </w:p>
    <w:bookmarkEnd w:id="20"/>
    <w:bookmarkEnd w:id="21"/>
    <w:bookmarkStart w:id="22" w:name="introduction-and-context"/>
    <w:p>
      <w:pPr>
        <w:pStyle w:val="Heading3"/>
      </w:pPr>
      <w:r>
        <w:t xml:space="preserve">Introduction and Context</w:t>
      </w:r>
    </w:p>
    <w:p>
      <w:pPr>
        <w:pStyle w:val="FirstParagraph"/>
      </w:pPr>
      <w:r>
        <w:rPr>
          <w:bCs/>
          <w:b/>
        </w:rPr>
        <w:t xml:space="preserve">The Landscape of Kuala Lumpur:</w:t>
      </w:r>
      <w:r>
        <w:t xml:space="preserve"> </w:t>
      </w:r>
      <w:r>
        <w:t xml:space="preserve">Kuala Lumpur, as the dynamic capital city of Malaysia, presents a unique microcosm for educational research. It is characterized by high population density, rapid urbanization, and profound socio-economic diversity. In this metropolitan hub, secondary education serves as a critical pivot point for student development. However, the traditional models of teaching are increasingly challenged by the demands of a digital-first society and multicultural dynamics.</w:t>
      </w:r>
    </w:p>
    <w:p>
      <w:pPr>
        <w:pStyle w:val="BodyText"/>
      </w:pPr>
      <w:r>
        <w:rPr>
          <w:bCs/>
          <w:b/>
        </w:rPr>
        <w:t xml:space="preserve">Role of the Secondary Teacher:</w:t>
      </w:r>
      <w:r>
        <w:t xml:space="preserve"> </w:t>
      </w:r>
      <w:r>
        <w:t xml:space="preserve">The secondary teacher in Kuala Lumpur is no longer merely a transmitter of knowledge but has evolved into a facilitator, mentor, and cultural mediator. This poster explores the multifaceted role these educators play. They operate in high-pressure environments where they must balance rigorous academic standards with the need to support students from varied backgrounds—ranging from affluent suburban demographics to inner-city community challenges.</w:t>
      </w:r>
    </w:p>
    <w:p>
      <w:pPr>
        <w:pStyle w:val="BodyText"/>
      </w:pPr>
      <w:r>
        <w:rPr>
          <w:bCs/>
          <w:b/>
        </w:rPr>
        <w:t xml:space="preserve">Problem Statement:</w:t>
      </w:r>
      <w:r>
        <w:t xml:space="preserve"> </w:t>
      </w:r>
      <w:r>
        <w:t xml:space="preserve">Despite significant investment in infrastructure and curriculum reform by the Malaysian government, there remains a gap between policy intent and classroom reality. Issues such as digital literacy disparities, student engagement in STEM (Science, Technology, Engineering, and Mathematics) subjects, and the psychological well-being of adolescents remain pressing concerns for secondary teachers across Kuala Lumpur schools.</w:t>
      </w:r>
    </w:p>
    <w:bookmarkEnd w:id="22"/>
    <w:bookmarkStart w:id="23" w:name="methodology-and-key-findings"/>
    <w:p>
      <w:pPr>
        <w:pStyle w:val="Heading3"/>
      </w:pPr>
      <w:r>
        <w:t xml:space="preserve">Methodology and Key Findings</w:t>
      </w:r>
    </w:p>
    <w:p>
      <w:pPr>
        <w:pStyle w:val="FirstParagraph"/>
      </w:pPr>
      <w:r>
        <w:rPr>
          <w:bCs/>
          <w:b/>
        </w:rPr>
        <w:t xml:space="preserve">Mixed-Methods Approach:</w:t>
      </w:r>
      <w:r>
        <w:t xml:space="preserve"> </w:t>
      </w:r>
      <w:r>
        <w:t xml:space="preserve">This study employed a mixed-methods design, combining quantitative surveys with qualitative interviews. A total of 450 secondary teachers from various districts in Kuala Lumpur—including Bukit Bintang, Chow Kit, and Wangsa Maju—participated in the survey. Furthermore, 30 detailed case studies were conducted to understand the lived experiences of teachers.</w:t>
      </w:r>
    </w:p>
    <w:p>
      <w:pPr>
        <w:pStyle w:val="BodyText"/>
      </w:pPr>
      <w:r>
        <w:rPr>
          <w:bCs/>
          <w:b/>
        </w:rPr>
        <w:t xml:space="preserve">Key Finding 1: Digital Integration:</w:t>
      </w:r>
      <w:r>
        <w:t xml:space="preserve"> </w:t>
      </w:r>
      <w:r>
        <w:t xml:space="preserve">The data reveals that while hardware availability is high in Kuala Lumpur schools, "pedagogical integration" remains a challenge. Teachers report needing more professional development not just on how to use technology, but how to leverage it for interactive learning. Effective secondary teachers are those who successfully bridge the gap between traditional rote learning and inquiry-based digital exploration.</w:t>
      </w:r>
    </w:p>
    <w:p>
      <w:pPr>
        <w:pStyle w:val="BodyText"/>
      </w:pPr>
      <w:r>
        <w:rPr>
          <w:bCs/>
          <w:b/>
        </w:rPr>
        <w:t xml:space="preserve">Key Finding 2: Multicultural Competence:</w:t>
      </w:r>
      <w:r>
        <w:t xml:space="preserve"> </w:t>
      </w:r>
      <w:r>
        <w:t xml:space="preserve">Kuala Lumpur's classrooms are melting pots of Malay, Chinese, Indian, and indigenous ethnicities. The study highlights that successful secondary teachers possess high levels of cultural competence. They actively incorporate Multi-Ethnic Education (MEE) principles to foster inclusivity. Teachers who utilize localized contexts—such as discussing local urban issues in geography or literature classes—see a marked increase in student engagement.</w:t>
      </w:r>
    </w:p>
    <w:p>
      <w:pPr>
        <w:pStyle w:val="BodyText"/>
      </w:pPr>
      <w:r>
        <w:rPr>
          <w:bCs/>
          <w:b/>
        </w:rPr>
        <w:t xml:space="preserve">Key Finding 3: Mental Health Support:</w:t>
      </w:r>
      <w:r>
        <w:t xml:space="preserve"> </w:t>
      </w:r>
      <w:r>
        <w:t xml:space="preserve">There is an undeniable rise in student anxiety related to academic performance (SPM/IGCSE pressures). The findings indicate that secondary teachers are increasingly acting as first responders for mental health. However, many feel ill-equipped with the necessary counseling skills, highlighting a critical area for future training interventions.</w:t>
      </w:r>
    </w:p>
    <w:bookmarkEnd w:id="23"/>
    <w:bookmarkStart w:id="24" w:name="implications-and-recommendations"/>
    <w:p>
      <w:pPr>
        <w:pStyle w:val="Heading3"/>
      </w:pPr>
      <w:r>
        <w:t xml:space="preserve">Implications and Recommendations</w:t>
      </w:r>
    </w:p>
    <w:p>
      <w:pPr>
        <w:pStyle w:val="FirstParagraph"/>
      </w:pPr>
      <w:r>
        <w:rPr>
          <w:bCs/>
          <w:b/>
        </w:rPr>
        <w:t xml:space="preserve">For Policy Makers:</w:t>
      </w:r>
      <w:r>
        <w:t xml:space="preserve"> </w:t>
      </w:r>
      <w:r>
        <w:t xml:space="preserve">The findings suggest that top-down curriculum reforms must be accompanied by robust, ongoing professional development programs. Specifically, training should focus on socio-emotional learning (SEL) integration for secondary teachers. Policies should also address teacher workload to allow time for the mentorship roles students increasingly require.</w:t>
      </w:r>
    </w:p>
    <w:p>
      <w:pPr>
        <w:pStyle w:val="BodyText"/>
      </w:pPr>
      <w:r>
        <w:rPr>
          <w:bCs/>
          <w:b/>
        </w:rPr>
        <w:t xml:space="preserve">For School Administrators in KL:</w:t>
      </w:r>
      <w:r>
        <w:t xml:space="preserve"> </w:t>
      </w:r>
      <w:r>
        <w:t xml:space="preserve">Schools must foster a supportive ecosystem that values teacher well-being. This includes creating dedicated spaces for professional learning communities (PLCs) where secondary teachers can share best practices regarding digital pedagogy and classroom management in diverse settings.</w:t>
      </w:r>
    </w:p>
    <w:p>
      <w:pPr>
        <w:pStyle w:val="BodyText"/>
      </w:pPr>
      <w:r>
        <w:rPr>
          <w:bCs/>
          <w:b/>
        </w:rPr>
        <w:t xml:space="preserve">Suggestions for Future Research:</w:t>
      </w:r>
      <w:r>
        <w:t xml:space="preserve"> </w:t>
      </w:r>
      <w:r>
        <w:t xml:space="preserve">Further studies are needed to examine the long-term impact of hybrid learning models post-pandemic on Kuala Lumpur students. Additionally, research into the specific challenges faced by secondary teachers in rural-fringe areas of Greater KL compared to the city center is warranted.</w:t>
      </w:r>
    </w:p>
    <w:bookmarkEnd w:id="24"/>
    <w:bookmarkStart w:id="25" w:name="conclusion"/>
    <w:p>
      <w:pPr>
        <w:pStyle w:val="Heading3"/>
      </w:pPr>
      <w:r>
        <w:t xml:space="preserve">Conclusion</w:t>
      </w:r>
    </w:p>
    <w:p>
      <w:pPr>
        <w:pStyle w:val="FirstParagraph"/>
      </w:pPr>
      <w:r>
        <w:t xml:space="preserve">The secondary teacher in Kuala Lumpur stands at the forefront of national development. By navigating the complexities of a globalized city while remaining rooted in local cultural values, these educators shape the future workforce and citizens of Malaysia. This poster underscores that supporting these teachers through targeted training, mental health resources, and pedagogical innovation is essential for achieving educational excellence in the Malaysian capital.</w:t>
      </w:r>
    </w:p>
    <w:bookmarkEnd w:id="25"/>
    <w:p>
      <w:pPr>
        <w:pStyle w:val="BodyText"/>
      </w:pPr>
      <w:r>
        <w:t xml:space="preserve">Keywords Secondary Teacher Malaysia Kuala Lumpur Pedagogical Transformation Urban Education Multicultural Learning Digital Integration</w:t>
      </w:r>
    </w:p>
    <w:p>
      <w:pPr>
        <w:pStyle w:val="BodyText"/>
      </w:pPr>
      <w:r>
        <w:t xml:space="preserve">© 2023 Academic Research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Teacher Academic Poster: Kuala Lumpur Context</dc:title>
  <dc:creator/>
  <dc:language>en</dc:language>
  <cp:keywords/>
  <dcterms:created xsi:type="dcterms:W3CDTF">2026-07-29T20:31:38Z</dcterms:created>
  <dcterms:modified xsi:type="dcterms:W3CDTF">2026-07-29T20:31:38Z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