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Secondary</w:t>
      </w:r>
      <w:r>
        <w:t xml:space="preserve"> </w:t>
      </w:r>
      <w:r>
        <w:t xml:space="preserve">Teacher</w:t>
      </w:r>
      <w:r>
        <w:t xml:space="preserve"> </w:t>
      </w:r>
      <w:r>
        <w:t xml:space="preserve">Development</w:t>
      </w:r>
      <w:r>
        <w:t xml:space="preserve"> </w:t>
      </w:r>
      <w:r>
        <w:t xml:space="preserve">in</w:t>
      </w:r>
      <w:r>
        <w:t xml:space="preserve"> </w:t>
      </w:r>
      <w:r>
        <w:t xml:space="preserve">Islamabad</w:t>
      </w:r>
    </w:p>
    <w:bookmarkStart w:id="20" w:name="X2277909ef1342871c23af5cfee6ce1e3d4cd44a"/>
    <w:p>
      <w:pPr>
        <w:pStyle w:val="Heading1"/>
      </w:pPr>
      <w:r>
        <w:t xml:space="preserve">Elevating Educational Standards: A Strategic Framework for Secondary Teacher Professional Development in Islamabad, Pakistan</w:t>
      </w:r>
    </w:p>
    <w:p>
      <w:pPr>
        <w:pStyle w:val="FirstParagraph"/>
      </w:pPr>
      <w:r>
        <w:t xml:space="preserve">Presented by the Department of Education Research &amp; Policy Analysis</w:t>
      </w:r>
    </w:p>
    <w:bookmarkEnd w:id="20"/>
    <w:p>
      <w:pPr>
        <w:pStyle w:val="BodyText"/>
      </w:pPr>
      <w:r>
        <w:t xml:space="preserve">Islamabad Capital Territory (ICT), Pakistan | Federal Directorate of Education (FDOE) Collaboration Initiative</w:t>
      </w:r>
    </w:p>
    <w:bookmarkStart w:id="21" w:name="abstract"/>
    <w:p>
      <w:pPr>
        <w:pStyle w:val="Heading2"/>
      </w:pPr>
      <w:r>
        <w:t xml:space="preserve">Abstract</w:t>
      </w:r>
    </w:p>
    <w:p>
      <w:pPr>
        <w:pStyle w:val="FirstParagraph"/>
      </w:pPr>
      <w:r>
        <w:t xml:space="preserve">As the capital city of Pakistan, Islamabad represents a unique microcosm of educational advancement and disparity. This poster presentation outlines a comprehensive strategy for enhancing the quality of education at the secondary level through targeted professional development for teachers. The focus is on bridging the gap between traditional pedagogical methods and modern, competency-based learning frameworks essential for 21st-century students in Pakistan. By leveraging Islamabad’s resources and addressing specific challenges in teacher retention, technological integration, and curriculum alignment with national standards (NEP 2025), we propose a sustainable model for secondary education reform.</w:t>
      </w:r>
    </w:p>
    <w:bookmarkEnd w:id="21"/>
    <w:bookmarkStart w:id="22" w:name="introduction-the-context-of-islamabad"/>
    <w:p>
      <w:pPr>
        <w:pStyle w:val="Heading2"/>
      </w:pPr>
      <w:r>
        <w:t xml:space="preserve">Introduction: The Context of Islamabad</w:t>
      </w:r>
    </w:p>
    <w:p>
      <w:pPr>
        <w:pStyle w:val="FirstParagraph"/>
      </w:pPr>
      <w:r>
        <w:t xml:space="preserve">The city of Islamabad serves as the political and administrative heart of Pakistan, hosting some of the country’s most prestigious academic institutions. However, despite its status, the secondary education sector faces significant hurdles. Students in Grades 9 and 10 (Matriculation) and Grades 11 and 12 (Intermediate) are at a critical juncture where their academic trajectories determine future career prospects in higher education or the workforce.</w:t>
      </w:r>
    </w:p>
    <w:p>
      <w:pPr>
        <w:pStyle w:val="BodyText"/>
      </w:pPr>
      <w:r>
        <w:t xml:space="preserve">The role of the</w:t>
      </w:r>
      <w:r>
        <w:t xml:space="preserve"> </w:t>
      </w:r>
      <w:r>
        <w:rPr>
          <w:bCs/>
          <w:b/>
        </w:rPr>
        <w:t xml:space="preserve">Secondary Teacher</w:t>
      </w:r>
      <w:r>
        <w:t xml:space="preserve"> </w:t>
      </w:r>
      <w:r>
        <w:t xml:space="preserve">is pivotal. In Islamabad, teachers operate within a diverse landscape ranging from high-end private international schools to government-run institutions serving varied socioeconomic backgrounds. This document argues that uniform improvements in teaching quality are not merely an option but a necessity for national development. The objective of this presentation is to define the core competencies required for secondary educators in Pakistan and propose actionable steps for their continuous professional growth.</w:t>
      </w:r>
    </w:p>
    <w:bookmarkEnd w:id="22"/>
    <w:bookmarkStart w:id="23" w:name="X84bcba39527e301571b3d2e2d5d012cddb85e98"/>
    <w:p>
      <w:pPr>
        <w:pStyle w:val="Heading2"/>
      </w:pPr>
      <w:r>
        <w:t xml:space="preserve">Current Challenges in Secondary Education</w:t>
      </w:r>
    </w:p>
    <w:p>
      <w:pPr>
        <w:pStyle w:val="FirstParagraph"/>
      </w:pPr>
      <w:r>
        <w:t xml:space="preserve">To effectively improve the system, we must first identify the specific pain points affecting the current educational ecosystem in Islamabad:</w:t>
      </w:r>
    </w:p>
    <w:p>
      <w:pPr>
        <w:numPr>
          <w:ilvl w:val="0"/>
          <w:numId w:val="1001"/>
        </w:numPr>
        <w:pStyle w:val="Compact"/>
      </w:pPr>
      <w:r>
        <w:rPr>
          <w:bCs/>
          <w:b/>
        </w:rPr>
        <w:t xml:space="preserve">Pedagogical Stagnation:</w:t>
      </w:r>
      <w:r>
        <w:t xml:space="preserve"> </w:t>
      </w:r>
      <w:r>
        <w:t xml:space="preserve">Many secondary teachers still rely on rote learning methodologies ("Chalk and Talk"). There is a notable lack of training in student-centered learning, critical thinking facilitation, and active engagement strategies.</w:t>
      </w:r>
    </w:p>
    <w:p>
      <w:pPr>
        <w:numPr>
          <w:ilvl w:val="0"/>
          <w:numId w:val="1001"/>
        </w:numPr>
        <w:pStyle w:val="Compact"/>
      </w:pPr>
      <w:r>
        <w:rPr>
          <w:bCs/>
          <w:b/>
        </w:rPr>
        <w:t xml:space="preserve">Digital Literacy Gap:</w:t>
      </w:r>
      <w:r>
        <w:t xml:space="preserve"> </w:t>
      </w:r>
      <w:r>
        <w:t xml:space="preserve">While technology is increasingly integrated into the Islamabad curriculum, many secondary teachers lack the confidence or skills to utilize Learning Management Systems (LMS), digital assessment tools effectively.</w:t>
      </w:r>
    </w:p>
    <w:p>
      <w:pPr>
        <w:numPr>
          <w:ilvl w:val="0"/>
          <w:numId w:val="1001"/>
        </w:numPr>
        <w:pStyle w:val="Compact"/>
      </w:pPr>
      <w:r>
        <w:rPr>
          <w:bCs/>
          <w:b/>
        </w:rPr>
        <w:t xml:space="preserve">Mental Health and Well-being:</w:t>
      </w:r>
      <w:r>
        <w:t xml:space="preserve"> </w:t>
      </w:r>
      <w:r>
        <w:t xml:space="preserve">Secondary students in Pakistan face immense pressure from board examinations. Teachers often lack training in student psychology, counseling techniques, and identifying early signs of stress or dropout risks.</w:t>
      </w:r>
    </w:p>
    <w:p>
      <w:pPr>
        <w:numPr>
          <w:ilvl w:val="0"/>
          <w:numId w:val="1001"/>
        </w:numPr>
        <w:pStyle w:val="Compact"/>
      </w:pPr>
      <w:r>
        <w:rPr>
          <w:bCs/>
          <w:b/>
        </w:rPr>
        <w:t xml:space="preserve">Evaluation Methods:</w:t>
      </w:r>
      <w:r>
        <w:t xml:space="preserve"> </w:t>
      </w:r>
      <w:r>
        <w:t xml:space="preserve">Traditional summative assessments dominate the evaluation landscape. Formative assessment strategies that provide ongoing feedback to students are underutilized by secondary educators.</w:t>
      </w:r>
    </w:p>
    <w:bookmarkEnd w:id="23"/>
    <w:bookmarkStart w:id="28" w:name="X9e2f14c4f0ec41d8137cdcae529029ad7e70d1a"/>
    <w:p>
      <w:pPr>
        <w:pStyle w:val="Heading2"/>
      </w:pPr>
      <w:r>
        <w:t xml:space="preserve">The Islamabad Secondary Teacher Enhancement Model (ISTEM)</w:t>
      </w:r>
    </w:p>
    <w:p>
      <w:pPr>
        <w:pStyle w:val="FirstParagraph"/>
      </w:pPr>
      <w:r>
        <w:t xml:space="preserve">We propose a four-pillar framework designed specifically for the secondary teacher context in Pakistan. This model aligns with the National Education Policy and international best practices.</w:t>
      </w:r>
    </w:p>
    <w:bookmarkStart w:id="24" w:name="X4332e29e6230d0b34c3a21938a3db862461f5a2"/>
    <w:p>
      <w:pPr>
        <w:pStyle w:val="Heading3"/>
      </w:pPr>
      <w:r>
        <w:t xml:space="preserve">Pillar 1: Modern Pedagogy &amp; Curriculum Alignment</w:t>
      </w:r>
    </w:p>
    <w:p>
      <w:pPr>
        <w:pStyle w:val="FirstParagraph"/>
      </w:pPr>
      <w:r>
        <w:t xml:space="preserve">Workshops must move beyond theoretical lectures. Secondary teachers in Islamabad should engage in micro-teaching sessions where they practice inquiry-based learning. Training must focus on aligning classroom activities with the specific learning outcomes set by the Board of Intermediate and Secondary Education (BISE) Islamabad while fostering higher-order thinking skills (HOTS).</w:t>
      </w:r>
    </w:p>
    <w:bookmarkEnd w:id="24"/>
    <w:bookmarkStart w:id="25" w:name="pillar-2-technology-integration"/>
    <w:p>
      <w:pPr>
        <w:pStyle w:val="Heading3"/>
      </w:pPr>
      <w:r>
        <w:t xml:space="preserve">Pillar 2: Technology Integration</w:t>
      </w:r>
    </w:p>
    <w:p>
      <w:pPr>
        <w:pStyle w:val="FirstParagraph"/>
      </w:pPr>
      <w:r>
        <w:t xml:space="preserve">A dedicated "Tech-For-Teachers" module is essential. This involves hands-on training in using digital whiteboards, creating interactive content, and utilizing online platforms for homework and assessment. For secondary teachers of Science and Mathematics, specific training on virtual labs is proposed to enhance conceptual understanding.</w:t>
      </w:r>
    </w:p>
    <w:bookmarkEnd w:id="25"/>
    <w:bookmarkStart w:id="26" w:name="pillar-3-student-centric-support-systems"/>
    <w:p>
      <w:pPr>
        <w:pStyle w:val="Heading3"/>
      </w:pPr>
      <w:r>
        <w:t xml:space="preserve">Pillar 3: Student-Centric Support Systems</w:t>
      </w:r>
    </w:p>
    <w:p>
      <w:pPr>
        <w:pStyle w:val="FirstParagraph"/>
      </w:pPr>
      <w:r>
        <w:t xml:space="preserve">Teachers must be trained as mentors. This includes modules on adolescent psychology, conflict resolution within classrooms, and inclusive education techniques for students with diverse learning needs. The goal is to create a safe and supportive environment that reduces dropout rates among adolescents in Islamabad.</w:t>
      </w:r>
    </w:p>
    <w:bookmarkEnd w:id="26"/>
    <w:bookmarkStart w:id="27" w:name="Xe7d18a83d2662562a82172165a685551fe3d4c7"/>
    <w:p>
      <w:pPr>
        <w:pStyle w:val="Heading3"/>
      </w:pPr>
      <w:r>
        <w:t xml:space="preserve">Pillar 4: Continuous Professional Development (CPD)</w:t>
      </w:r>
    </w:p>
    <w:p>
      <w:pPr>
        <w:pStyle w:val="FirstParagraph"/>
      </w:pPr>
      <w:r>
        <w:t xml:space="preserve">One-off workshops are insufficient. We propose the establishment of Local Teacher Learning Communities (TLCS) across different zones of Islamabad. These communities will allow secondary teachers to share best practices, review student work collaboratively, and receive peer feedback on a monthly basis.</w:t>
      </w:r>
    </w:p>
    <w:bookmarkEnd w:id="27"/>
    <w:bookmarkEnd w:id="28"/>
    <w:bookmarkStart w:id="29" w:name="implementation-strategy-for-pakistan"/>
    <w:p>
      <w:pPr>
        <w:pStyle w:val="Heading2"/>
      </w:pPr>
      <w:r>
        <w:t xml:space="preserve">Implementation Strategy for Pakistan</w:t>
      </w:r>
    </w:p>
    <w:p>
      <w:pPr>
        <w:pStyle w:val="FirstParagraph"/>
      </w:pPr>
      <w:r>
        <w:t xml:space="preserve">The successful deployment of this framework requires collaboration between the Federal Directorate of Education (FDOE), Islamabad, private school associations, and higher education institutions like Quaid-e-Azam University.</w:t>
      </w:r>
    </w:p>
    <w:p>
      <w:pPr>
        <w:numPr>
          <w:ilvl w:val="0"/>
          <w:numId w:val="1002"/>
        </w:numPr>
        <w:pStyle w:val="Compact"/>
      </w:pPr>
      <w:r>
        <w:rPr>
          <w:bCs/>
          <w:b/>
        </w:rPr>
        <w:t xml:space="preserve">Institutional Partnerships:</w:t>
      </w:r>
      <w:r>
        <w:t xml:space="preserve"> </w:t>
      </w:r>
      <w:r>
        <w:t xml:space="preserve">Leverage the proximity of elite universities in Islamabad to create internship and mentorship programs for secondary teachers.</w:t>
      </w:r>
    </w:p>
    <w:p>
      <w:pPr>
        <w:numPr>
          <w:ilvl w:val="0"/>
          <w:numId w:val="1002"/>
        </w:numPr>
        <w:pStyle w:val="Compact"/>
      </w:pPr>
      <w:r>
        <w:rPr>
          <w:bCs/>
          <w:b/>
        </w:rPr>
        <w:t xml:space="preserve">Funding Mechanisms:</w:t>
      </w:r>
      <w:r>
        <w:t xml:space="preserve"> </w:t>
      </w:r>
      <w:r>
        <w:t xml:space="preserve">Explore Public-Private Partnerships (PPP) where private sector entities sponsor technology training for government school teachers.</w:t>
      </w:r>
    </w:p>
    <w:p>
      <w:pPr>
        <w:numPr>
          <w:ilvl w:val="0"/>
          <w:numId w:val="1002"/>
        </w:numPr>
        <w:pStyle w:val="Compact"/>
      </w:pPr>
      <w:r>
        <w:t xml:space="preserve">Incentive Structures:</w:t>
      </w:r>
    </w:p>
    <w:bookmarkEnd w:id="29"/>
    <w:bookmarkStart w:id="30" w:name="expected-outcomes-impact"/>
    <w:p>
      <w:pPr>
        <w:pStyle w:val="Heading2"/>
      </w:pPr>
      <w:r>
        <w:t xml:space="preserve">Expected Outcomes &amp; Impact</w:t>
      </w:r>
    </w:p>
    <w:p>
      <w:pPr>
        <w:pStyle w:val="FirstParagraph"/>
      </w:pPr>
      <w:r>
        <w:t xml:space="preserve">If implemented effectively, this framework will yield significant results for the secondary education sector in Islamabad:</w:t>
      </w:r>
    </w:p>
    <w:p>
      <w:pPr>
        <w:numPr>
          <w:ilvl w:val="0"/>
          <w:numId w:val="1003"/>
        </w:numPr>
        <w:pStyle w:val="Compact"/>
      </w:pPr>
      <w:r>
        <w:rPr>
          <w:bCs/>
          <w:b/>
        </w:rPr>
        <w:t xml:space="preserve">Improved Academic Performance:</w:t>
      </w:r>
      <w:r>
        <w:t xml:space="preserve"> </w:t>
      </w:r>
      <w:r>
        <w:t xml:space="preserve">A projected 15-20% increase in student pass rates and merit positions in board exams within three years.</w:t>
      </w:r>
    </w:p>
    <w:p>
      <w:pPr>
        <w:numPr>
          <w:ilvl w:val="0"/>
          <w:numId w:val="1003"/>
        </w:numPr>
        <w:pStyle w:val="Compact"/>
      </w:pPr>
      <w:r>
        <w:rPr>
          <w:bCs/>
          <w:b/>
        </w:rPr>
        <w:t xml:space="preserve">Highest Job Satisfaction:</w:t>
      </w:r>
      <w:r>
        <w:t xml:space="preserve"> </w:t>
      </w:r>
      <w:r>
        <w:t xml:space="preserve">: Reduced teacher burnout through better classroom management skills and peer support networks.</w:t>
      </w:r>
    </w:p>
    <w:p>
      <w:pPr>
        <w:numPr>
          <w:ilvl w:val="0"/>
          <w:numId w:val="1003"/>
        </w:numPr>
        <w:pStyle w:val="Compact"/>
      </w:pPr>
      <w:r>
        <w:rPr>
          <w:bCs/>
          <w:b/>
        </w:rPr>
        <w:t xml:space="preserve">Educational Equity:</w:t>
      </w:r>
      <w:r>
        <w:t xml:space="preserve">: Bridging the quality gap between high-fee private institutions and government schools in Islamabad, ensuring equal opportunities for all Pakistani students.</w:t>
      </w:r>
    </w:p>
    <w:bookmarkEnd w:id="30"/>
    <w:bookmarkStart w:id="31" w:name="conclusion"/>
    <w:p>
      <w:pPr>
        <w:pStyle w:val="Heading2"/>
      </w:pPr>
      <w:r>
        <w:t xml:space="preserve">Conclusion</w:t>
      </w:r>
    </w:p>
    <w:p>
      <w:pPr>
        <w:pStyle w:val="FirstParagraph"/>
      </w:pPr>
      <w:r>
        <w:t xml:space="preserve">The future of Pakistan lies in the minds of its youth, and the architects of these minds are the secondary teachers. Islamabad, as a model capital city, has the privilege and responsibility to lead this transformation. By investing in comprehensive, continuous professional development for secondary educators—focusing on pedagogy, technology, and well-being—we can create an education system that is not only academically rigorous but also humane and inclusive. This poster presentation serves as a call to action for policymakers, administrators, and educational stakeholders across Pakistan to prioritize the teacher as the central pillar of academic excellence.</w:t>
      </w:r>
    </w:p>
    <w:bookmarkEnd w:id="31"/>
    <w:bookmarkStart w:id="32" w:name="references-further-reading"/>
    <w:p>
      <w:pPr>
        <w:pStyle w:val="Heading2"/>
      </w:pPr>
      <w:r>
        <w:t xml:space="preserve">References &amp; Further Reading</w:t>
      </w:r>
    </w:p>
    <w:p>
      <w:pPr>
        <w:numPr>
          <w:ilvl w:val="0"/>
          <w:numId w:val="1004"/>
        </w:numPr>
        <w:pStyle w:val="Compact"/>
      </w:pPr>
      <w:r>
        <w:t xml:space="preserve">National Education Policy (NEP) of Pakistan, Ministry of Federal Education and Professional Training.</w:t>
      </w:r>
    </w:p>
    <w:p>
      <w:pPr>
        <w:numPr>
          <w:ilvl w:val="0"/>
          <w:numId w:val="1004"/>
        </w:numPr>
        <w:pStyle w:val="Compact"/>
      </w:pPr>
      <w:r>
        <w:t xml:space="preserve">Federal Directorate of Education (FDOE) Islamabad Annual Reports on Secondary School Performance.</w:t>
      </w:r>
    </w:p>
    <w:p>
      <w:pPr>
        <w:numPr>
          <w:ilvl w:val="0"/>
          <w:numId w:val="1004"/>
        </w:numPr>
        <w:pStyle w:val="Compact"/>
      </w:pPr>
      <w:r>
        <w:t xml:space="preserve">UNESCO Institute for Statistics. (2023). Teacher Quality and Learning Outcomes in South Asia.</w:t>
      </w:r>
    </w:p>
    <w:bookmarkEnd w:id="32"/>
    <w:p>
      <w:pPr>
        <w:pStyle w:val="FirstParagraph"/>
      </w:pPr>
      <w:r>
        <w:t xml:space="preserve">© 2024 Educational Research Initiative, Islamabad | Prepared for the National Conference on Secondary Education Reform</w:t>
      </w:r>
    </w:p>
    <w:p>
      <w:pPr>
        <w:pStyle w:val="BodyText"/>
      </w:pPr>
      <w:r>
        <w:t xml:space="preserve">*html*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Secondary Teacher Development in Islamabad</dc:title>
  <dc:creator/>
  <dc:language>en</dc:language>
  <cp:keywords/>
  <dcterms:created xsi:type="dcterms:W3CDTF">2026-07-30T09:11:05Z</dcterms:created>
  <dcterms:modified xsi:type="dcterms:W3CDTF">2026-07-30T09:11:05Z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