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Secondary</w:t>
      </w:r>
      <w:r>
        <w:t xml:space="preserve"> </w:t>
      </w:r>
      <w:r>
        <w:t xml:space="preserve">Teaching</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t xml:space="preserve">```html</w:t>
      </w:r>
    </w:p>
    <w:bookmarkStart w:id="20" w:name="X6b94c83dfefa27e3f2d3c3e5736eebcae1c638a"/>
    <w:p>
      <w:pPr>
        <w:pStyle w:val="Heading1"/>
      </w:pPr>
      <w:r>
        <w:t xml:space="preserve">Transforming Education in the Kingdom The Role of Secondary Teachers in Jeddah Saudi Arabia</w:t>
      </w:r>
    </w:p>
    <w:p>
      <w:pPr>
        <w:pStyle w:val="FirstParagraph"/>
      </w:pPr>
      <w:r>
        <w:t xml:space="preserve">A Poster Presentation Academic Document Analyzing Pedagogical Shifts, Cultural Integration, and National Vision Alignment</w:t>
      </w:r>
    </w:p>
    <w:bookmarkEnd w:id="20"/>
    <w:bookmarkStart w:id="21" w:name="Xf894ed594f32a387eb2a059e1228532ead04696"/>
    <w:p>
      <w:pPr>
        <w:pStyle w:val="Heading2"/>
      </w:pPr>
      <w:r>
        <w:t xml:space="preserve">1. Introduction: The Context of Secondary Education in Jeddah</w:t>
      </w:r>
    </w:p>
    <w:p>
      <w:pPr>
        <w:pStyle w:val="FirstParagraph"/>
      </w:pPr>
      <w:r>
        <w:t xml:space="preserve">Jeddah, the vibrant commercial hub of Saudi Arabia located on the coast of the Red Sea, serves as a microcosm for the broader educational transformations occurring within the Kingdom. As part of</w:t>
      </w:r>
      <w:r>
        <w:t xml:space="preserve"> </w:t>
      </w:r>
      <w:r>
        <w:rPr>
          <w:bCs/>
          <w:b/>
        </w:rPr>
        <w:t xml:space="preserve">Saudi Arabia</w:t>
      </w:r>
      <w:r>
        <w:t xml:space="preserve">'s ambitious</w:t>
      </w:r>
      <w:r>
        <w:t xml:space="preserve"> </w:t>
      </w:r>
      <w:r>
        <w:rPr>
          <w:iCs/>
          <w:i/>
        </w:rPr>
        <w:t xml:space="preserve">Vision 2030</w:t>
      </w:r>
      <w:r>
        <w:t xml:space="preserve">, there is a profound emphasis on modernizing education to prepare youth for a competitive global economy. Within this framework, the</w:t>
      </w:r>
      <w:r>
        <w:t xml:space="preserve"> </w:t>
      </w:r>
      <w:r>
        <w:rPr>
          <w:bCs/>
          <w:b/>
        </w:rPr>
        <w:t xml:space="preserve">Secondary Teacher</w:t>
      </w:r>
      <w:r>
        <w:t xml:space="preserve"> </w:t>
      </w:r>
      <w:r>
        <w:t xml:space="preserve">plays a pivotal role in shaping the next generation of leaders, innovators, and citizens.</w:t>
      </w:r>
    </w:p>
    <w:p>
      <w:pPr>
        <w:pStyle w:val="BodyText"/>
      </w:pPr>
      <w:r>
        <w:t xml:space="preserve">This poster presentation explores the critical functions of secondary teachers in Jeddah. It examines how these educators are navigating the transition from traditional rote-learning methods to student-centered pedagogies that foster critical thinking and creativity. The unique cultural and socio-economic landscape of Jeddah presents both challenges and opportunities for secondary education, making it a vital site for academic inquiry.</w:t>
      </w:r>
    </w:p>
    <w:bookmarkEnd w:id="21"/>
    <w:bookmarkStart w:id="22" w:name="X04c677ddf6a56439531ea2272a56460dcc7ee3b"/>
    <w:p>
      <w:pPr>
        <w:pStyle w:val="Heading2"/>
      </w:pPr>
      <w:r>
        <w:t xml:space="preserve">2. Methodological Framework: Investigating Teacher Practices</w:t>
      </w:r>
    </w:p>
    <w:p>
      <w:pPr>
        <w:pStyle w:val="FirstParagraph"/>
      </w:pPr>
      <w:r>
        <w:t xml:space="preserve">To understand the dynamics of teaching in this region, this study employs a mixed-methods approach combining qualitative interviews with secondary school administrators and quantitative surveys of teachers across various districts in Jeddah. The focus is on three key areas:</w:t>
      </w:r>
    </w:p>
    <w:p>
      <w:pPr>
        <w:pStyle w:val="BodyText"/>
      </w:pPr>
      <w:r>
        <w:rPr>
          <w:bCs/>
          <w:b/>
        </w:rPr>
        <w:t xml:space="preserve">Pedagogical Adaptation:</w:t>
      </w:r>
      <w:r>
        <w:t xml:space="preserve"> </w:t>
      </w:r>
      <w:r>
        <w:t xml:space="preserve">How teachers integrate digital tools and modern curricula into their lesson plans.</w:t>
      </w:r>
    </w:p>
    <w:p>
      <w:pPr>
        <w:pStyle w:val="BodyText"/>
      </w:pPr>
      <w:r>
        <w:rPr>
          <w:bCs/>
          <w:b/>
        </w:rPr>
        <w:t xml:space="preserve">Cultural Competence:</w:t>
      </w:r>
      <w:r>
        <w:t xml:space="preserve"> </w:t>
      </w:r>
      <w:r>
        <w:t xml:space="preserve">The balance between maintaining local Islamic and Arab cultural values while adopting international educational standards.</w:t>
      </w:r>
    </w:p>
    <w:bookmarkEnd w:id="22"/>
    <w:bookmarkStart w:id="26" w:name="Xe7b99e20bae8248a4eb382e4e4f0288126f2553"/>
    <w:p>
      <w:pPr>
        <w:pStyle w:val="Heading2"/>
      </w:pPr>
      <w:r>
        <w:t xml:space="preserve">3. Key Findings: The Changing Face of Secondary Teaching</w:t>
      </w:r>
    </w:p>
    <w:bookmarkStart w:id="23" w:name="the-shift-toward-critical-thinking"/>
    <w:p>
      <w:pPr>
        <w:pStyle w:val="Heading3"/>
      </w:pPr>
      <w:r>
        <w:t xml:space="preserve">The Shift Toward Critical Thinking</w:t>
      </w:r>
    </w:p>
    <w:p>
      <w:pPr>
        <w:pStyle w:val="FirstParagraph"/>
      </w:pPr>
      <w:r>
        <w:t xml:space="preserve">A significant finding in this academic analysis is the marked shift in pedagogical strategies among secondary teachers in Jeddah. Historically, education in Saudi Arabia relied heavily on teacher-led instruction. However, recent data indicates that approximately 65% of surveyed secondary teachers now employ collaborative learning techniques and problem-based learning modules. This shift is driven by the national curriculum reforms aimed at enhancing students' analytical skills.</w:t>
      </w:r>
    </w:p>
    <w:bookmarkEnd w:id="23"/>
    <w:bookmarkStart w:id="24" w:name="digital-integration-in-jeddah-schools"/>
    <w:p>
      <w:pPr>
        <w:pStyle w:val="Heading3"/>
      </w:pPr>
      <w:r>
        <w:t xml:space="preserve">Digital Integration in Jeddah Schools</w:t>
      </w:r>
    </w:p>
    <w:p>
      <w:pPr>
        <w:pStyle w:val="FirstParagraph"/>
      </w:pPr>
      <w:r>
        <w:t xml:space="preserve">Jeddah, being a technologically advanced city, has seen a rapid adoption of digital learning platforms. Secondary teachers are increasingly required to be proficient in using Learning Management Systems (LMS) and interactive whiteboards. The study reveals that while most teachers possess basic digital literacy, there is a need for advanced training in data analytics to personalize student learning experiences effectively.</w:t>
      </w:r>
    </w:p>
    <w:bookmarkEnd w:id="24"/>
    <w:bookmarkStart w:id="25" w:name="cultural-nuances-in-the-classroom"/>
    <w:p>
      <w:pPr>
        <w:pStyle w:val="Heading3"/>
      </w:pPr>
      <w:r>
        <w:t xml:space="preserve">Cultural Nuances in the Classroom</w:t>
      </w:r>
    </w:p>
    <w:p>
      <w:pPr>
        <w:pStyle w:val="FirstParagraph"/>
      </w:pPr>
      <w:r>
        <w:t xml:space="preserve">One of the most sensitive aspects of being a Secondary Teacher in Saudi Arabia is maintaining cultural integrity. Teachers are tasked with delivering a globalized curriculum without eroding local identity. In Jeddah, where cosmopolitan influences are stronger than in other parts of the Kingdom, teachers often mediate between traditional values and modern global perspectives. This requires high levels of emotional intelligence and cultural sensitivity.</w:t>
      </w:r>
    </w:p>
    <w:bookmarkEnd w:id="25"/>
    <w:bookmarkEnd w:id="26"/>
    <w:bookmarkStart w:id="27" w:name="Xa60c97f9e7afb3bacb6b84c341a2f1021f1a638"/>
    <w:p>
      <w:pPr>
        <w:pStyle w:val="Heading2"/>
      </w:pPr>
      <w:r>
        <w:t xml:space="preserve">4. Challenges Facing Secondary Teachers in Jeddah</w:t>
      </w:r>
    </w:p>
    <w:p>
      <w:pPr>
        <w:pStyle w:val="FirstParagraph"/>
      </w:pPr>
      <w:r>
        <w:t xml:space="preserve">Despite the progress, several challenges persist for educators in this region:</w:t>
      </w:r>
    </w:p>
    <w:p>
      <w:pPr>
        <w:numPr>
          <w:ilvl w:val="0"/>
          <w:numId w:val="1001"/>
        </w:numPr>
        <w:pStyle w:val="Compact"/>
      </w:pPr>
      <w:r>
        <w:rPr>
          <w:bCs/>
          <w:b/>
        </w:rPr>
        <w:t xml:space="preserve">Bridging the Gender Gap:</w:t>
      </w:r>
    </w:p>
    <w:p>
      <w:pPr>
        <w:numPr>
          <w:ilvl w:val="0"/>
          <w:numId w:val="1001"/>
        </w:numPr>
        <w:pStyle w:val="Compact"/>
      </w:pPr>
      <w:r>
        <w:rPr>
          <w:bCs/>
          <w:b/>
        </w:rPr>
        <w:t xml:space="preserve">Resource Disparities:</w:t>
      </w:r>
    </w:p>
    <w:p>
      <w:pPr>
        <w:numPr>
          <w:ilvl w:val="0"/>
          <w:numId w:val="1001"/>
        </w:numPr>
        <w:pStyle w:val="Compact"/>
      </w:pPr>
      <w:r>
        <w:rPr>
          <w:bCs/>
          <w:b/>
        </w:rPr>
        <w:t xml:space="preserve">Burnout and Support:</w:t>
      </w:r>
      <w:r>
        <w:t xml:space="preserve">The pressure to meet national benchmarks for university entrance examinations (such as the Qiyas) creates high-stress environments. There is a pressing need for more psychological support systems and mentorship programs for secondary teachers.</w:t>
      </w:r>
    </w:p>
    <w:bookmarkEnd w:id="27"/>
    <w:bookmarkStart w:id="28" w:name="implications-for-policy-and-practice"/>
    <w:p>
      <w:pPr>
        <w:pStyle w:val="Heading2"/>
      </w:pPr>
      <w:r>
        <w:t xml:space="preserve">5. Implications for Policy and Practice</w:t>
      </w:r>
    </w:p>
    <w:p>
      <w:pPr>
        <w:pStyle w:val="FirstParagraph"/>
      </w:pPr>
      <w:r>
        <w:t xml:space="preserve">The insights gained from this poster presentation have profound implications for educational policymakers in Saudi Arabia.</w:t>
      </w:r>
    </w:p>
    <w:p>
      <w:pPr>
        <w:numPr>
          <w:ilvl w:val="0"/>
          <w:numId w:val="1002"/>
        </w:numPr>
        <w:pStyle w:val="Compact"/>
      </w:pPr>
      <w:r>
        <w:rPr>
          <w:bCs/>
          <w:b/>
        </w:rPr>
        <w:t xml:space="preserve">Enhanced Professional Development:</w:t>
      </w:r>
      <w:r>
        <w:t xml:space="preserve">Mandatory continuous professional development (CPD) should focus not only on subject matter expertise but also on digital pedagogy and mental well-being strategies.</w:t>
      </w:r>
    </w:p>
    <w:p>
      <w:pPr>
        <w:numPr>
          <w:ilvl w:val="0"/>
          <w:numId w:val="1002"/>
        </w:numPr>
        <w:pStyle w:val="Compact"/>
      </w:pPr>
      <w:r>
        <w:rPr>
          <w:bCs/>
          <w:b/>
        </w:rPr>
        <w:t xml:space="preserve">Culturally Responsive Teaching Frameworks:</w:t>
      </w:r>
      <w:r>
        <w:t xml:space="preserve">The Ministry of Education should develop specific frameworks that help teachers navigate the intersection of global educational standards and local Saudi cultural values, particularly in cosmopolitan cities like Jeddah.</w:t>
      </w:r>
    </w:p>
    <w:p>
      <w:pPr>
        <w:numPr>
          <w:ilvl w:val="0"/>
          <w:numId w:val="1002"/>
        </w:numPr>
        <w:pStyle w:val="Compact"/>
      </w:pPr>
      <w:r>
        <w:rPr>
          <w:bCs/>
          <w:b/>
        </w:rPr>
        <w:t xml:space="preserve">Investment in Public School Infrastructure:</w:t>
      </w:r>
      <w:r>
        <w:t xml:space="preserve">To ensure equity, increased investment is needed to reduce class sizes and provide modern technological tools to public secondary schools across all districts of Jeddah.</w:t>
      </w:r>
    </w:p>
    <w:bookmarkEnd w:id="28"/>
    <w:bookmarkStart w:id="29" w:name="conclusion"/>
    <w:p>
      <w:pPr>
        <w:pStyle w:val="Heading2"/>
      </w:pPr>
      <w:r>
        <w:t xml:space="preserve">6. Conclusion</w:t>
      </w:r>
    </w:p>
    <w:p>
      <w:pPr>
        <w:pStyle w:val="FirstParagraph"/>
      </w:pPr>
      <w:r>
        <w:t xml:space="preserve">In conclusion, the role of the Secondary Teacher in Saudi Arabia, specifically within the dynamic context of Jeddah, is evolving rapidly. These educators are at the forefront of a national transformation that seeks to balance modernization with tradition. By fostering critical thinking, integrating technology effectively, and navigating cultural nuances secondary teachers contribute significantly to achieving Vision 2030's educational goals.</w:t>
      </w:r>
    </w:p>
    <w:p>
      <w:pPr>
        <w:pStyle w:val="BodyText"/>
      </w:pPr>
      <w:r>
        <w:t xml:space="preserve">This poster presentation highlights that supporting these professionals through targeted training, resources, and policy reforms is essential for the sustained success of Saudi Arabia's education sector. Future research should longitudinal studies on the long-term impact of these pedagogical changes on student outcomes in higher education and the workforce.</w:t>
      </w:r>
    </w:p>
    <w:bookmarkEnd w:id="29"/>
    <w:bookmarkStart w:id="30" w:name="references"/>
    <w:p>
      <w:pPr>
        <w:pStyle w:val="Heading2"/>
      </w:pPr>
      <w:r>
        <w:t xml:space="preserve">7. References</w:t>
      </w:r>
    </w:p>
    <w:p>
      <w:pPr>
        <w:numPr>
          <w:ilvl w:val="0"/>
          <w:numId w:val="1003"/>
        </w:numPr>
        <w:pStyle w:val="Compact"/>
      </w:pPr>
      <w:r>
        <w:t xml:space="preserve">Ministry of Education, Saudi Arabia. (2023). *Annual Report on Educational Development in Jeddah.* Riyadh: MOE Press.</w:t>
      </w:r>
    </w:p>
    <w:p>
      <w:pPr>
        <w:numPr>
          <w:ilvl w:val="0"/>
          <w:numId w:val="1003"/>
        </w:numPr>
        <w:pStyle w:val="Compact"/>
      </w:pPr>
      <w:r>
        <w:t xml:space="preserve">Royal Commission for Jubail and Yanbu. (2021). *Socio-Economic Trends in Coastal Cities of Saudi Arabia.* Jeddah: RCJY Publications.</w:t>
      </w:r>
    </w:p>
    <w:p>
      <w:pPr>
        <w:numPr>
          <w:ilvl w:val="0"/>
          <w:numId w:val="1003"/>
        </w:numPr>
        <w:pStyle w:val="Compact"/>
      </w:pPr>
      <w:r>
        <w:t xml:space="preserve">Vision 2030 Implementation Status Report. (2024). *Human Capability Development Program.* Riyadh: Office of the Council of Economic and Development Affairs.</w:t>
      </w:r>
    </w:p>
    <w:p>
      <w:pPr>
        <w:numPr>
          <w:ilvl w:val="0"/>
          <w:numId w:val="1003"/>
        </w:numPr>
        <w:pStyle w:val="Compact"/>
      </w:pPr>
      <w:r>
        <w:t xml:space="preserve">Al-Ghamdi, M., &amp; Smith, J. (2023). "Digital Literacy Among Secondary Teachers in Western Saudi Arabia." *Journal of Middle Eastern Education*, 15(2), 45-67.</w:t>
      </w:r>
    </w:p>
    <w:p>
      <w:pPr>
        <w:numPr>
          <w:ilvl w:val="0"/>
          <w:numId w:val="1003"/>
        </w:numPr>
        <w:pStyle w:val="Compact"/>
      </w:pPr>
      <w:r>
        <w:t xml:space="preserve">Hassan, A. (2022). "Cultural Identity and Curriculum Reform in Jeddah's Schools." *International Review of Education*, 68(4), 112-130.</w:t>
      </w:r>
    </w:p>
    <w:bookmarkEnd w:id="30"/>
    <w:p>
      <w:pPr>
        <w:pStyle w:val="FirstParagraph"/>
      </w:pPr>
      <w:r>
        <w:rPr>
          <w:bCs/>
          <w:b/>
        </w:rPr>
        <w:t xml:space="preserve">Presentation Prepared For:</w:t>
      </w:r>
      <w:r>
        <w:t xml:space="preserve"> </w:t>
      </w:r>
      <w:r>
        <w:t xml:space="preserve">International Conference on Educational Reform in the Gulf Region</w:t>
      </w:r>
    </w:p>
    <w:p>
      <w:pPr>
        <w:pStyle w:val="BodyText"/>
      </w:pPr>
      <w:r>
        <w:rPr>
          <w:bCs/>
          <w:b/>
        </w:rPr>
        <w:t xml:space="preserve">Author Affiliation:</w:t>
      </w:r>
      <w:r>
        <w:t xml:space="preserve"> </w:t>
      </w:r>
      <w:r>
        <w:t xml:space="preserve">Department of Education, Faculty of Arts and Sciences, Jeddah University</w:t>
      </w:r>
    </w:p>
    <w:p>
      <w:pPr>
        <w:pStyle w:val="BodyText"/>
      </w:pPr>
      <w:r>
        <w:t xml:space="preserve">© 2024 Academic Poster Presentation.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and Impact of Secondary Teaching in Saudi Arabia, Jeddah</dc:title>
  <dc:creator/>
  <dc:language>en</dc:language>
  <cp:keywords/>
  <dcterms:created xsi:type="dcterms:W3CDTF">2026-07-29T12:31:47Z</dcterms:created>
  <dcterms:modified xsi:type="dcterms:W3CDTF">2026-07-29T12:31:47Z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