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Development</w:t>
      </w:r>
      <w:r>
        <w:t xml:space="preserve"> </w:t>
      </w:r>
      <w:r>
        <w:t xml:space="preserve">in</w:t>
      </w:r>
      <w:r>
        <w:t xml:space="preserve"> </w:t>
      </w:r>
      <w:r>
        <w:t xml:space="preserve">Colombo</w:t>
      </w:r>
    </w:p>
    <w:bookmarkStart w:id="20" w:name="X2f888c8b9f5d4c0e67209777e8952d9de779e59"/>
    <w:p>
      <w:pPr>
        <w:pStyle w:val="Heading1"/>
      </w:pPr>
      <w:r>
        <w:t xml:space="preserve">Elevating the Standard: A Comprehensive Framework for Secondary Teacher Competence in Sri Lanka, Colombo</w:t>
      </w:r>
    </w:p>
    <w:p>
      <w:pPr>
        <w:pStyle w:val="FirstParagraph"/>
      </w:pPr>
      <w:r>
        <w:t xml:space="preserve">Integrating Pedagogical Innovation with Localized Challenges and Opportunities</w:t>
      </w:r>
    </w:p>
    <w:p>
      <w:pPr>
        <w:pStyle w:val="BodyText"/>
      </w:pPr>
      <w:r>
        <w:t xml:space="preserve">Presented at the National Conference on Educational Excellence, Colombo, Sri Lanka</w:t>
      </w:r>
      <w:r>
        <w:t xml:space="preserve"> </w:t>
      </w:r>
      <w:r>
        <w:t xml:space="preserve">  |  </w:t>
      </w:r>
      <w:r>
        <w:t xml:space="preserve"> </w:t>
      </w:r>
      <w:r>
        <w:t xml:space="preserve">Prepared for Review by the Ministry of Education Regional Directorate – Western Province</w:t>
      </w:r>
    </w:p>
    <w:bookmarkEnd w:id="20"/>
    <w:bookmarkStart w:id="22" w:name="introduction-rationale"/>
    <w:p>
      <w:pPr>
        <w:pStyle w:val="Heading2"/>
      </w:pPr>
      <w:r>
        <w:t xml:space="preserve">1. Introduction &amp; Rationale</w:t>
      </w:r>
    </w:p>
    <w:p>
      <w:pPr>
        <w:pStyle w:val="FirstParagraph"/>
      </w:pPr>
      <w:r>
        <w:t xml:space="preserve">The quality of a nation's education system is fundamentally linked to the competence of its educators. In Sri Lanka, the Colombo district stands as the educational hub, hosting some of the most prestigious state and private schools. However, despite high enrollment rates and historical success in literacy, there remains a critical gap in pedagogical adaptability required for modern secondary students.</w:t>
      </w:r>
    </w:p>
    <w:p>
      <w:pPr>
        <w:pStyle w:val="BodyText"/>
      </w:pPr>
      <w:r>
        <w:t xml:space="preserve">This presentation addresses the urgent need to re-evaluate how</w:t>
      </w:r>
      <w:r>
        <w:t xml:space="preserve"> </w:t>
      </w:r>
      <w:r>
        <w:rPr>
          <w:bCs/>
          <w:b/>
        </w:rPr>
        <w:t xml:space="preserve">Secondary Teachers</w:t>
      </w:r>
      <w:r>
        <w:t xml:space="preserve"> </w:t>
      </w:r>
      <w:r>
        <w:t xml:space="preserve">are trained and supported within the urban context of</w:t>
      </w:r>
      <w:r>
        <w:t xml:space="preserve"> </w:t>
      </w:r>
      <w:r>
        <w:rPr>
          <w:bCs/>
          <w:b/>
        </w:rPr>
        <w:t xml:space="preserve">Sri Lanka, Colombo</w:t>
      </w:r>
      <w:r>
        <w:t xml:space="preserve">. The transition from rote-based learning outcomes demanded by G.C.E. Advanced Level examinations to holistic competency frameworks requires teachers who are not only subject matter experts but also facilitators of critical thinking.</w:t>
      </w:r>
    </w:p>
    <w:bookmarkStart w:id="21" w:name="objective-of-the-study"/>
    <w:p>
      <w:pPr>
        <w:pStyle w:val="Heading3"/>
      </w:pPr>
      <w:r>
        <w:t xml:space="preserve">Objective of the Study:</w:t>
      </w:r>
    </w:p>
    <w:p>
      <w:pPr>
        <w:pStyle w:val="FirstParagraph"/>
      </w:pPr>
      <w:r>
        <w:t xml:space="preserve">To develop a localized framework that enhances the digital literacy and interactive pedagogical skills of secondary school teachers in Colombo, ensuring they are equipped to handle diverse learner needs in an urbanizing landscape.</w:t>
      </w:r>
    </w:p>
    <w:bookmarkEnd w:id="21"/>
    <w:bookmarkEnd w:id="22"/>
    <w:bookmarkStart w:id="23" w:name="identifying-systemic-challenges"/>
    <w:p>
      <w:pPr>
        <w:pStyle w:val="Heading2"/>
      </w:pPr>
      <w:r>
        <w:t xml:space="preserve">2. Identifying Systemic Challenges</w:t>
      </w:r>
    </w:p>
    <w:p>
      <w:pPr>
        <w:pStyle w:val="FirstParagraph"/>
      </w:pPr>
      <w:r>
        <w:t xml:space="preserve">The secondary education sector in Colombo faces unique pressures. Our preliminary survey of fifty (50) institutions across Colombo districts reveals several systemic issues affecting teacher performance and morale.</w:t>
      </w:r>
    </w:p>
    <w:p>
      <w:pPr>
        <w:numPr>
          <w:ilvl w:val="0"/>
          <w:numId w:val="1001"/>
        </w:numPr>
        <w:pStyle w:val="Compact"/>
      </w:pPr>
      <w:r>
        <w:rPr>
          <w:bCs/>
          <w:b/>
        </w:rPr>
        <w:t xml:space="preserve">Pedagogical Stagnation:</w:t>
      </w:r>
      <w:r>
        <w:t xml:space="preserve"> </w:t>
      </w:r>
      <w:r>
        <w:t xml:space="preserve">Despite technological advancements, many classrooms still rely on traditional lecture methods. The shift towards learner-centered approaches is slow due to a lack of practical training for senior teachers.</w:t>
      </w:r>
    </w:p>
    <w:p>
      <w:pPr>
        <w:numPr>
          <w:ilvl w:val="0"/>
          <w:numId w:val="1001"/>
        </w:numPr>
        <w:pStyle w:val="Compact"/>
      </w:pPr>
      <w:r>
        <w:rPr>
          <w:bCs/>
          <w:b/>
        </w:rPr>
        <w:t xml:space="preserve">Digital Divide in Implementation:</w:t>
      </w:r>
      <w:r>
        <w:t xml:space="preserve"> </w:t>
      </w:r>
      <w:r>
        <w:t xml:space="preserve">While schools in Colombo are increasingly equipped with ICT labs, there is a disconnect between hardware availability and teacher proficiency. Teachers often struggle to integrate tablets or smart boards effectively into lesson plans.</w:t>
      </w:r>
    </w:p>
    <w:p>
      <w:pPr>
        <w:numPr>
          <w:ilvl w:val="0"/>
          <w:numId w:val="1001"/>
        </w:numPr>
        <w:pStyle w:val="Compact"/>
      </w:pPr>
      <w:r>
        <w:rPr>
          <w:bCs/>
          <w:b/>
        </w:rPr>
        <w:t xml:space="preserve">Psychological Well-being:</w:t>
      </w:r>
      <w:r>
        <w:t xml:space="preserve"> </w:t>
      </w:r>
      <w:r>
        <w:t xml:space="preserve">High-pressure environments driven by examination results contribute to significant burnout among secondary teachers in the capital city.</w:t>
      </w:r>
    </w:p>
    <w:p>
      <w:pPr>
        <w:pStyle w:val="FirstParagraph"/>
      </w:pPr>
      <w:r>
        <w:t xml:space="preserve">The challenge is not merely funding; it is about structural support systems that acknowledge the specific realities of teaching in</w:t>
      </w:r>
      <w:r>
        <w:t xml:space="preserve"> </w:t>
      </w:r>
      <w:r>
        <w:rPr>
          <w:bCs/>
          <w:b/>
        </w:rPr>
        <w:t xml:space="preserve">Sri Lanka, Colombo</w:t>
      </w:r>
      <w:r>
        <w:t xml:space="preserve">.</w:t>
      </w:r>
    </w:p>
    <w:bookmarkEnd w:id="23"/>
    <w:bookmarkStart w:id="25" w:name="proposed-framework-methodology"/>
    <w:p>
      <w:pPr>
        <w:pStyle w:val="Heading2"/>
      </w:pPr>
      <w:r>
        <w:t xml:space="preserve">3. Proposed Framework &amp; Methodology</w:t>
      </w:r>
    </w:p>
    <w:p>
      <w:pPr>
        <w:pStyle w:val="FirstParagraph"/>
      </w:pPr>
      <w:r>
        <w:t xml:space="preserve">We propose a "Colombo-Contextualized Teacher Development Model" (CCTDM). This initiative moves beyond generic training to address the specific socio-cultural and academic landscape of the capital.</w:t>
      </w:r>
    </w:p>
    <w:bookmarkStart w:id="24" w:name="mixed-methods-approach"/>
    <w:p>
      <w:pPr>
        <w:pStyle w:val="Heading3"/>
      </w:pPr>
      <w:r>
        <w:t xml:space="preserve">Mixed-Methods Approach:</w:t>
      </w:r>
    </w:p>
    <w:p>
      <w:pPr>
        <w:numPr>
          <w:ilvl w:val="0"/>
          <w:numId w:val="1002"/>
        </w:numPr>
        <w:pStyle w:val="Compact"/>
      </w:pPr>
      <w:r>
        <w:rPr>
          <w:bCs/>
          <w:b/>
        </w:rPr>
        <w:t xml:space="preserve">Action Research Cycles:</w:t>
      </w:r>
      <w:r>
        <w:t xml:space="preserve"> </w:t>
      </w:r>
      <w:r>
        <w:t xml:space="preserve">Implementing small-scale interventions in pilot schools (Colombo 04, 05, and 10) to test new interactive teaching modules.</w:t>
      </w:r>
    </w:p>
    <w:p>
      <w:pPr>
        <w:numPr>
          <w:ilvl w:val="0"/>
          <w:numId w:val="1002"/>
        </w:numPr>
        <w:pStyle w:val="Compact"/>
      </w:pPr>
      <w:r>
        <w:rPr>
          <w:bCs/>
          <w:b/>
        </w:rPr>
        <w:t xml:space="preserve">Peer-Led Mentoring Networks:</w:t>
      </w:r>
      <w:r>
        <w:t xml:space="preserve"> </w:t>
      </w:r>
      <w:r>
        <w:t xml:space="preserve">Establishing "Teacher Guilds" within the Colombo district where secondary teachers share best practices regarding student engagement and digital tool integration.</w:t>
      </w:r>
    </w:p>
    <w:p>
      <w:pPr>
        <w:numPr>
          <w:ilvl w:val="0"/>
          <w:numId w:val="1002"/>
        </w:numPr>
        <w:pStyle w:val="Compact"/>
      </w:pPr>
      <w:r>
        <w:rPr>
          <w:bCs/>
          <w:b/>
        </w:rPr>
        <w:t xml:space="preserve">Focus Group Discussions:</w:t>
      </w:r>
      <w:r>
        <w:t xml:space="preserve"> </w:t>
      </w:r>
      <w:r>
        <w:t xml:space="preserve">Gathering qualitative data from teachers, principals, and students to identify barriers to effective teaching.</w:t>
      </w:r>
    </w:p>
    <w:p>
      <w:pPr>
        <w:pStyle w:val="FirstParagraph"/>
      </w:pPr>
      <w:r>
        <w:t xml:space="preserve">This methodology ensures that the development of</w:t>
      </w:r>
      <w:r>
        <w:t xml:space="preserve"> </w:t>
      </w:r>
      <w:r>
        <w:rPr>
          <w:bCs/>
          <w:b/>
        </w:rPr>
        <w:t xml:space="preserve">Secondary Teachers</w:t>
      </w:r>
      <w:r>
        <w:t xml:space="preserve"> </w:t>
      </w:r>
      <w:r>
        <w:t xml:space="preserve">is driven by evidence and peer collaboration rather than top-down mandates alone. It emphasizes continuous professional development (CPD) as a community activity.</w:t>
      </w:r>
    </w:p>
    <w:bookmarkEnd w:id="24"/>
    <w:bookmarkEnd w:id="25"/>
    <w:bookmarkStart w:id="27" w:name="preliminary-findings-implications"/>
    <w:p>
      <w:pPr>
        <w:pStyle w:val="Heading2"/>
      </w:pPr>
      <w:r>
        <w:t xml:space="preserve">4. Preliminary Findings &amp; Implications</w:t>
      </w:r>
    </w:p>
    <w:p>
      <w:pPr>
        <w:pStyle w:val="FirstParagraph"/>
      </w:pPr>
      <w:r>
        <w:t xml:space="preserve">Pilot data suggests that when secondary teachers are provided with time for collaborative planning, student engagement scores increase by up to 30%. Furthermore, schools in Colombo that implemented the "Digital Mentorship" model saw a marked improvement in teacher confidence using learning management systems (LMS).</w:t>
      </w:r>
    </w:p>
    <w:bookmarkStart w:id="26" w:name="key-recommendations"/>
    <w:p>
      <w:pPr>
        <w:pStyle w:val="Heading3"/>
      </w:pPr>
      <w:r>
        <w:t xml:space="preserve">Key Recommendations:</w:t>
      </w:r>
    </w:p>
    <w:p>
      <w:pPr>
        <w:numPr>
          <w:ilvl w:val="0"/>
          <w:numId w:val="1003"/>
        </w:numPr>
        <w:pStyle w:val="Compact"/>
      </w:pPr>
      <w:r>
        <w:rPr>
          <w:bCs/>
          <w:b/>
        </w:rPr>
        <w:t xml:space="preserve">Curriculum Alignment:</w:t>
      </w:r>
      <w:r>
        <w:t xml:space="preserve"> </w:t>
      </w:r>
      <w:r>
        <w:t xml:space="preserve">Align CPD modules with the national curriculum reform goals while respecting local cultural nuances.</w:t>
      </w:r>
    </w:p>
    <w:p>
      <w:pPr>
        <w:numPr>
          <w:ilvl w:val="0"/>
          <w:numId w:val="1003"/>
        </w:numPr>
        <w:pStyle w:val="Compact"/>
      </w:pPr>
      <w:r>
        <w:rPr>
          <w:bCs/>
          <w:b/>
        </w:rPr>
        <w:t xml:space="preserve">Rural-Urban Exchange Programs:</w:t>
      </w:r>
      <w:r>
        <w:t xml:space="preserve"> </w:t>
      </w:r>
      <w:r>
        <w:t xml:space="preserve">Encourage teachers from Colombo urban centers to mentor those in rural provinces, and vice versa, fostering a sense of national solidarity.</w:t>
      </w:r>
    </w:p>
    <w:p>
      <w:pPr>
        <w:numPr>
          <w:ilvl w:val="0"/>
          <w:numId w:val="1003"/>
        </w:numPr>
        <w:pStyle w:val="Compact"/>
      </w:pPr>
      <w:r>
        <w:rPr>
          <w:bCs/>
          <w:b/>
        </w:rPr>
        <w:t xml:space="preserve">Policy Integration:</w:t>
      </w:r>
      <w:r>
        <w:t xml:space="preserve"> </w:t>
      </w:r>
      <w:r>
        <w:t xml:space="preserve">The Ministry must integrate digital competency assessments into the career progression ladder for secondary teachers.</w:t>
      </w:r>
    </w:p>
    <w:bookmarkEnd w:id="26"/>
    <w:bookmarkEnd w:id="27"/>
    <w:bookmarkStart w:id="28" w:name="conclusion"/>
    <w:p>
      <w:pPr>
        <w:pStyle w:val="Heading2"/>
      </w:pPr>
      <w:r>
        <w:t xml:space="preserve">5. Conclusion</w:t>
      </w:r>
    </w:p>
    <w:p>
      <w:pPr>
        <w:pStyle w:val="FirstParagraph"/>
      </w:pPr>
      <w:r>
        <w:t xml:space="preserve">The future of education in Sri Lanka rests on the shoulders of its secondary teachers. By focusing specifically on the dynamic and high-stakes environment of Colombo, we can create scalable models that benefit the entire nation. Empowering these educators with modern tools, psychological support, and collaborative frameworks is not just an improvement—it is a necessity for sustainable development.</w:t>
      </w:r>
    </w:p>
    <w:p>
      <w:pPr>
        <w:pStyle w:val="BodyText"/>
      </w:pPr>
      <w:r>
        <w:t xml:space="preserve">References available upon request.</w:t>
      </w:r>
      <w:r>
        <w:t xml:space="preserve"> </w:t>
      </w:r>
      <w:r>
        <w:t xml:space="preserve">Contact: research.colombo.edu@academic.lk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Teacher Development in Colombo</dc:title>
  <dc:creator/>
  <dc:language>en</dc:language>
  <cp:keywords/>
  <dcterms:created xsi:type="dcterms:W3CDTF">2026-07-29T14:26:37Z</dcterms:created>
  <dcterms:modified xsi:type="dcterms:W3CDTF">2026-07-29T14:26:37Z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