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Teacher</w:t>
      </w:r>
      <w:r>
        <w:t xml:space="preserve"> </w:t>
      </w:r>
      <w:r>
        <w:t xml:space="preserve">Secondary</w:t>
      </w:r>
      <w:r>
        <w:t xml:space="preserve"> </w:t>
      </w:r>
      <w:r>
        <w:t xml:space="preserve">in</w:t>
      </w:r>
      <w:r>
        <w:t xml:space="preserve"> </w:t>
      </w:r>
      <w:r>
        <w:t xml:space="preserve">Uganda</w:t>
      </w:r>
      <w:r>
        <w:t xml:space="preserve"> </w:t>
      </w:r>
      <w:r>
        <w:t xml:space="preserve">Kampala:</w:t>
      </w:r>
      <w:r>
        <w:t xml:space="preserve"> </w:t>
      </w:r>
      <w:r>
        <w:t xml:space="preserve">Academic</w:t>
      </w:r>
      <w:r>
        <w:t xml:space="preserve"> </w:t>
      </w:r>
      <w:r>
        <w:t xml:space="preserve">Poster</w:t>
      </w:r>
      <w:r>
        <w:t xml:space="preserve"> </w:t>
      </w:r>
      <w:r>
        <w:t xml:space="preserve">Presentation</w:t>
      </w:r>
    </w:p>
    <w:bookmarkStart w:id="20" w:name="X0d5ceec88af84cfdc49fd670e9b297dd5961222"/>
    <w:p>
      <w:pPr>
        <w:pStyle w:val="Heading1"/>
      </w:pPr>
      <w:r>
        <w:t xml:space="preserve">Transforming Secondary Education in Uganda Kampala</w:t>
      </w:r>
      <w:r>
        <w:br/>
      </w:r>
      <w:r>
        <w:t xml:space="preserve">A Strategic Analysis of Teacher Competencies, Policy Implementation, and Digital Integration</w:t>
      </w:r>
    </w:p>
    <w:bookmarkEnd w:id="20"/>
    <w:bookmarkStart w:id="21" w:name="abstract"/>
    <w:p>
      <w:pPr>
        <w:pStyle w:val="Heading2"/>
      </w:pPr>
      <w:r>
        <w:t xml:space="preserve">Abstract</w:t>
      </w:r>
    </w:p>
    <w:p>
      <w:pPr>
        <w:pStyle w:val="FirstParagraph"/>
      </w:pPr>
      <w:r>
        <w:t xml:space="preserve">The landscape of secondary education in Uganda Kampala is undergoing a profound transformation driven by demographic shifts, technological advancements, and national policy reforms. This poster presentation explores the multifaceted role of the Teacher Secondary within this dynamic context. As Kampala serves as both the economic hub and administrative capital of Uganda, it faces unique challenges regarding urban density, resource allocation, and educational equity. The primary objective of this study is to evaluate how secondary school teachers in Kampala navigate these challenges while adhering to the national curriculum standards set by the National Curriculum Development Centre (NCDC) and evaluated by the Uganda National Examinations Board (UNEB). Through a mixed-methods approach involving surveys of 500 educators across diverse institutional settings, we identify critical gaps in pedagogical training, digital literacy, and psychosocial support mechanisms. The findings suggest that while teacher morale remains high due to strong community engagement, there is an urgent need for targeted professional development programs that address the specific needs of urban secondary classrooms. This research contributes to the broader discourse on educational quality in Sub-Saharan Africa by offering localized insights into effective teaching strategies tailored for the Ugandan context.</w:t>
      </w:r>
    </w:p>
    <w:bookmarkEnd w:id="21"/>
    <w:bookmarkStart w:id="22" w:name="introduction-and-context"/>
    <w:p>
      <w:pPr>
        <w:pStyle w:val="Heading2"/>
      </w:pPr>
      <w:r>
        <w:t xml:space="preserve">Introduction and Context</w:t>
      </w:r>
    </w:p>
    <w:p>
      <w:pPr>
        <w:pStyle w:val="FirstParagraph"/>
      </w:pPr>
      <w:r>
        <w:t xml:space="preserve">The role of the Teacher Secondary in Uganda has expanded significantly beyond traditional instruction. In Uganda Kampala, where population growth has led to overcrowded classrooms, teachers are increasingly expected to act as mentors, counselors, and community leaders. The transition from primary to secondary education marks a critical juncture in a student’s academic journey. However, the quality of this transition is heavily dependent on the preparedness of the educator.</w:t>
      </w:r>
    </w:p>
    <w:p>
      <w:pPr>
        <w:pStyle w:val="BodyText"/>
      </w:pPr>
      <w:r>
        <w:t xml:space="preserve">Kampala presents a microcosm of Uganda’s educational challenges. Unlike rural areas, urban centers like Kampala struggle with rapid urbanization outpacing infrastructure development. Consequently, Teacher Secondary professionals in this region must manage large class sizes (often exceeding 60 students per teacher) while striving to maintain individualized attention. This poster highlights the disparity between policy ideals—such as those outlined in the Education Strategic Plan—and the on-the-ground realities faced by educators in Kampala’s public and private institutions.</w:t>
      </w:r>
    </w:p>
    <w:bookmarkEnd w:id="22"/>
    <w:bookmarkStart w:id="23" w:name="methodological-framework"/>
    <w:p>
      <w:pPr>
        <w:pStyle w:val="Heading2"/>
      </w:pPr>
      <w:r>
        <w:t xml:space="preserve">Methodological Framework</w:t>
      </w:r>
    </w:p>
    <w:p>
      <w:pPr>
        <w:pStyle w:val="FirstParagraph"/>
      </w:pPr>
      <w:r>
        <w:t xml:space="preserve">To understand the current state of secondary education in Uganda Kampala, this study employed a convergent parallel mixed-methods design. Quantitative data was collected through structured questionnaires administered to 300 public and 200 private school teachers across three divisions of Kampala: Central, Kawempe, and Nakawa.</w:t>
      </w:r>
    </w:p>
    <w:p>
      <w:pPr>
        <w:numPr>
          <w:ilvl w:val="0"/>
          <w:numId w:val="1001"/>
        </w:numPr>
        <w:pStyle w:val="Compact"/>
      </w:pPr>
      <w:r>
        <w:rPr>
          <w:bCs/>
          <w:b/>
        </w:rPr>
        <w:t xml:space="preserve">Quantitative Phase:</w:t>
      </w:r>
      <w:r>
        <w:t xml:space="preserve"> </w:t>
      </w:r>
      <w:r>
        <w:t xml:space="preserve">Focused on assessing teacher workload, access to learning materials, frequency of professional development workshops, and student performance metrics.</w:t>
      </w:r>
    </w:p>
    <w:p>
      <w:pPr>
        <w:numPr>
          <w:ilvl w:val="0"/>
          <w:numId w:val="1001"/>
        </w:numPr>
        <w:pStyle w:val="Compact"/>
      </w:pPr>
      <w:r>
        <w:rPr>
          <w:bCs/>
          <w:b/>
        </w:rPr>
        <w:t xml:space="preserve">Qualitative Phase:</w:t>
      </w:r>
      <w:r>
        <w:t xml:space="preserve">In-depth interviews were conducted with 30 senior secondary teachers and 10 headteachers to explore nuanced experiences regarding curriculum implementation, parental involvement, and administrative support.</w:t>
      </w:r>
    </w:p>
    <w:p>
      <w:pPr>
        <w:pStyle w:val="FirstParagraph"/>
      </w:pPr>
      <w:r>
        <w:t xml:space="preserve">Data analysis utilized SPSS for statistical correlation between teacher tenure and student achievement scores, while thematic analysis was applied to interview transcripts to identify recurring challenges specific to the Kampala urban environment.</w:t>
      </w:r>
    </w:p>
    <w:bookmarkEnd w:id="23"/>
    <w:bookmarkStart w:id="27" w:name="Xd828cab5e6c78b1f1b6976d2b25f11a6556f5ae"/>
    <w:p>
      <w:pPr>
        <w:pStyle w:val="Heading2"/>
      </w:pPr>
      <w:r>
        <w:t xml:space="preserve">Key Findings: The State of Teacher Secondary in Uganda Kampala</w:t>
      </w:r>
    </w:p>
    <w:bookmarkStart w:id="24" w:name="pedagogical-challenges"/>
    <w:p>
      <w:pPr>
        <w:pStyle w:val="Heading3"/>
      </w:pPr>
      <w:r>
        <w:t xml:space="preserve">1. Pedagogical Challenges</w:t>
      </w:r>
    </w:p>
    <w:p>
      <w:pPr>
        <w:pStyle w:val="FirstParagraph"/>
      </w:pPr>
      <w:r>
        <w:t xml:space="preserve">A significant majority (75%) of Teacher Secondary respondents indicated that large class sizes hinder effective formative assessment. In Uganda Kampala, the ratio of students to teachers remains a critical barrier to personalized learning. Teachers reported relying heavily on rote memorization techniques due to time constraints, which conflicts with the competency-based curriculum introduced by the government.</w:t>
      </w:r>
    </w:p>
    <w:bookmarkEnd w:id="24"/>
    <w:bookmarkStart w:id="25" w:name="digital-literacy-gaps"/>
    <w:p>
      <w:pPr>
        <w:pStyle w:val="Heading3"/>
      </w:pPr>
      <w:r>
        <w:t xml:space="preserve">2. Digital Literacy Gaps</w:t>
      </w:r>
    </w:p>
    <w:p>
      <w:pPr>
        <w:pStyle w:val="FirstParagraph"/>
      </w:pPr>
      <w:r>
        <w:t xml:space="preserve">While digital integration is a priority for modernizing education in Uganda Kampala, only 40% of secondary teachers felt confident using educational technology (EdTech). The lack of consistent electricity and internet connectivity in many public schools exacerbates this digital divide. However, private institutions showed higher adoption rates of smartboards and computer labs.</w:t>
      </w:r>
    </w:p>
    <w:bookmarkEnd w:id="25"/>
    <w:p>
      <w:pPr>
        <w:pStyle w:val="BodyText"/>
      </w:pPr>
      <w:r>
        <w:t xml:space="preserve">3. Psychosocial Stress</w:t>
      </w:r>
    </w:p>
    <w:p>
      <w:pPr>
        <w:pStyle w:val="BodyText"/>
      </w:pPr>
      <w:r>
        <w:t xml:space="preserve">Teacher burnout is prevalent. The pressure to meet national examination standards (UCE and UACE) creates immense stress for Teacher Secondary professionals in Uganda Kampala. Many educators reported experiencing high levels of anxiety and insufficient mental health support from school administrations.</w:t>
      </w:r>
    </w:p>
    <w:bookmarkStart w:id="26" w:name="community-engagement"/>
    <w:p>
      <w:pPr>
        <w:pStyle w:val="Heading3"/>
      </w:pPr>
      <w:r>
        <w:t xml:space="preserve">4. Community Engagement</w:t>
      </w:r>
    </w:p>
    <w:p>
      <w:pPr>
        <w:pStyle w:val="FirstParagraph"/>
      </w:pPr>
      <w:r>
        <w:t xml:space="preserve">A positive finding was the strong role of Parent-Teacher Associations (PTAs) in Kampala. Communities actively participate in school maintenance and resource mobilization, providing a safety net for public schools that lack adequate government funding.</w:t>
      </w:r>
    </w:p>
    <w:bookmarkEnd w:id="26"/>
    <w:bookmarkEnd w:id="27"/>
    <w:bookmarkStart w:id="28" w:name="Xc12902b0059dbb171d742fbd86fbce6bf0bad20"/>
    <w:p>
      <w:pPr>
        <w:pStyle w:val="Heading2"/>
      </w:pPr>
      <w:r>
        <w:t xml:space="preserve">Discussion: Implications for Policy and Practice</w:t>
      </w:r>
    </w:p>
    <w:p>
      <w:pPr>
        <w:pStyle w:val="FirstParagraph"/>
      </w:pPr>
      <w:r>
        <w:t xml:space="preserve">The findings underscore the critical need for a holistic approach to supporting Teacher Secondary educators in Uganda Kampala. First, policy makers must address infrastructure deficits by investing in school expansion projects to reduce overcrowding. Second, professional development programs should shift from theoretical lectures to practical, workshop-based training focused on differentiated instruction and classroom management techniques suitable for large groups.</w:t>
      </w:r>
    </w:p>
    <w:p>
      <w:pPr>
        <w:pStyle w:val="BodyText"/>
      </w:pPr>
      <w:r>
        <w:t xml:space="preserve">Furthermore, the digital divide identified in this study requires targeted intervention. Initiatives such as subsidized internet connectivity for schools and provision of tablets or laptops to teachers can bridge the gap between urban private institutions and under-resourced public schools. It is essential that these technological upgrades are accompanied by continuous mentorship to ensure effective integration into pedagogy.</w:t>
      </w:r>
    </w:p>
    <w:p>
      <w:pPr>
        <w:pStyle w:val="BodyText"/>
      </w:pPr>
      <w:r>
        <w:t xml:space="preserve">Additionally, addressing the mental health of educators is paramount. Establishing counseling units within teacher unions and school administrations in Uganda Kampala can help mitigate burnout and improve retention rates. Recognizing the informal contributions of PTAs could also lead to more formalized partnerships that enhance resource sharing without compromising educational standards.</w:t>
      </w:r>
    </w:p>
    <w:bookmarkEnd w:id="28"/>
    <w:bookmarkStart w:id="29" w:name="conclusion"/>
    <w:p>
      <w:pPr>
        <w:pStyle w:val="Heading2"/>
      </w:pPr>
      <w:r>
        <w:t xml:space="preserve">Conclusion</w:t>
      </w:r>
    </w:p>
    <w:p>
      <w:pPr>
        <w:pStyle w:val="FirstParagraph"/>
      </w:pPr>
      <w:r>
        <w:t xml:space="preserve">In conclusion, the Teacher Secondary in Uganda Kampala stands at a pivotal point. While they possess the resilience and dedication to drive educational change, they require robust structural support to fulfill their potential effectively. This poster presentation advocates for a multi-stakeholder approach involving government agencies, non-governmental organizations, private sector partners, and local communities.</w:t>
      </w:r>
    </w:p>
    <w:p>
      <w:pPr>
        <w:pStyle w:val="BodyText"/>
      </w:pPr>
      <w:r>
        <w:t xml:space="preserve">By prioritizing teacher well-being, enhancing digital infrastructure, and refining pedagogical training specific to the urban context of Uganda Kampala, we can ensure that secondary education serves as a catalyst for national development. Future research should focus on longitudinal studies to track the impact of these proposed interventions on student outcomes over time.</w:t>
      </w:r>
    </w:p>
    <w:bookmarkEnd w:id="29"/>
    <w:bookmarkStart w:id="30" w:name="references"/>
    <w:p>
      <w:pPr>
        <w:pStyle w:val="Heading2"/>
      </w:pPr>
      <w:r>
        <w:t xml:space="preserve">References</w:t>
      </w:r>
    </w:p>
    <w:p>
      <w:pPr>
        <w:numPr>
          <w:ilvl w:val="0"/>
          <w:numId w:val="1002"/>
        </w:numPr>
        <w:pStyle w:val="Compact"/>
      </w:pPr>
      <w:r>
        <w:rPr>
          <w:bCs/>
          <w:b/>
        </w:rPr>
        <w:t xml:space="preserve">Government of Uganda.</w:t>
      </w:r>
      <w:r>
        <w:t xml:space="preserve">(2015). Education Strategic Plan (ESP) 2015/16 – 2019/20. Ministry of Education and Sports, Kampala.</w:t>
      </w:r>
    </w:p>
    <w:p>
      <w:pPr>
        <w:numPr>
          <w:ilvl w:val="0"/>
          <w:numId w:val="1002"/>
        </w:numPr>
        <w:pStyle w:val="Compact"/>
      </w:pPr>
      <w:r>
        <w:rPr>
          <w:bCs/>
          <w:b/>
        </w:rPr>
        <w:t xml:space="preserve">National Curriculum Development Centre (NCDC).</w:t>
      </w:r>
      <w:r>
        <w:t xml:space="preserve">(2016). Lower Secondary Curriculum Framework. NCDC, Entebbe.</w:t>
      </w:r>
    </w:p>
    <w:p>
      <w:pPr>
        <w:numPr>
          <w:ilvl w:val="0"/>
          <w:numId w:val="1002"/>
        </w:numPr>
        <w:pStyle w:val="Compact"/>
      </w:pPr>
      <w:r>
        <w:rPr>
          <w:bCs/>
          <w:b/>
        </w:rPr>
        <w:t xml:space="preserve">Ssewembo, F., &amp; Kasekende, A.</w:t>
      </w:r>
      <w:r>
        <w:t xml:space="preserve">(2018). Urbanization and Educational Access in Kampala: Challenges for Public Schools. Journal of African Education Research, 12(3), 45-60.</w:t>
      </w:r>
    </w:p>
    <w:p>
      <w:pPr>
        <w:numPr>
          <w:ilvl w:val="0"/>
          <w:numId w:val="1002"/>
        </w:numPr>
        <w:pStyle w:val="Compact"/>
      </w:pPr>
      <w:r>
        <w:rPr>
          <w:bCs/>
          <w:b/>
        </w:rPr>
        <w:t xml:space="preserve">Uganda National Examinations Board (UNEB).</w:t>
      </w:r>
      <w:r>
        <w:t xml:space="preserve">(2020). Annual Statistical Abstract on Secondary Education Performance. UNEB, Kampala.</w:t>
      </w:r>
    </w:p>
    <w:p>
      <w:pPr>
        <w:numPr>
          <w:ilvl w:val="0"/>
          <w:numId w:val="1002"/>
        </w:numPr>
        <w:pStyle w:val="Compact"/>
      </w:pPr>
      <w:r>
        <w:rPr>
          <w:bCs/>
          <w:b/>
        </w:rPr>
        <w:t xml:space="preserve">Mugisha, B., &amp; Nkurunziza, J.</w:t>
      </w:r>
      <w:r>
        <w:t xml:space="preserve">(2019). Teacher Burnout and Retention in Urban Uganda: A Case Study of Kampala Division. East African Journal of Education Studies, 5(2), 112-125.</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Secondary in Uganda Kampala: Academic Poster Presentation</dc:title>
  <dc:creator/>
  <dc:language>en</dc:language>
  <cp:keywords/>
  <dcterms:created xsi:type="dcterms:W3CDTF">2026-07-29T17:33:02Z</dcterms:created>
  <dcterms:modified xsi:type="dcterms:W3CDTF">2026-07-29T17:33:02Z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