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in</w:t>
      </w:r>
      <w:r>
        <w:t xml:space="preserve"> </w:t>
      </w:r>
      <w:r>
        <w:t xml:space="preserve">Birmingham</w:t>
      </w:r>
    </w:p>
    <w:p>
      <w:pPr>
        <w:pStyle w:val="FirstParagraph"/>
      </w:pPr>
      <w:r>
        <w:t xml:space="preserve">```html</w:t>
      </w:r>
    </w:p>
    <w:bookmarkStart w:id="31" w:name="Xf3f593d7f52afd283e269c68cd21c39bf34362a"/>
    <w:p>
      <w:pPr>
        <w:pStyle w:val="Heading1"/>
      </w:pPr>
      <w:r>
        <w:t xml:space="preserve">The Modern Secondary Teacher in United Kingdom Birmingham:</w:t>
      </w:r>
      <w:r>
        <w:br/>
      </w:r>
      <w:r>
        <w:t xml:space="preserve">An Academic Analysis of Educational Evolution and Pedagogical Excellence</w:t>
      </w:r>
    </w:p>
    <w:p>
      <w:pPr>
        <w:pStyle w:val="FirstParagraph"/>
      </w:pPr>
      <w:r>
        <w:rPr>
          <w:bCs/>
          <w:b/>
        </w:rPr>
        <w:t xml:space="preserve">AUTHOR:</w:t>
      </w:r>
      <w:r>
        <w:t xml:space="preserve"> </w:t>
      </w:r>
      <w:r>
        <w:t xml:space="preserve">Dr. A. J. Sterling |</w:t>
      </w:r>
      <w:r>
        <w:t xml:space="preserve"> </w:t>
      </w:r>
      <w:r>
        <w:t xml:space="preserve">Affiliation:</w:t>
      </w:r>
      <w:r>
        <w:t xml:space="preserve"> </w:t>
      </w:r>
      <w:r>
        <w:t xml:space="preserve">School of Education, Birmingham University</w:t>
      </w:r>
    </w:p>
    <w:p>
      <w:pPr>
        <w:pStyle w:val="BodyText"/>
      </w:pPr>
      <w:r>
        <w:rPr>
          <w:bCs/>
          <w:b/>
        </w:rPr>
        <w:t xml:space="preserve">EVENT:</w:t>
      </w:r>
      <w:r>
        <w:t xml:space="preserve"> </w:t>
      </w:r>
      <w:r>
        <w:t xml:space="preserve">National Conference on Secondary Education Reform &amp; Practice</w:t>
      </w:r>
    </w:p>
    <w:bookmarkStart w:id="20" w:name="abstract"/>
    <w:p>
      <w:pPr>
        <w:pStyle w:val="Heading2"/>
      </w:pPr>
      <w:r>
        <w:t xml:space="preserve">Abstract</w:t>
      </w:r>
    </w:p>
    <w:p>
      <w:pPr>
        <w:pStyle w:val="FirstParagraph"/>
      </w:pPr>
      <w:r>
        <w:t xml:space="preserve">The landscape of secondary education in the United Kingdom is undergoing a profound transformation, driven by technological advancement, demographic shifts, and evolving curriculum standards. This poster presentation focuses on the critical role of the modern</w:t>
      </w:r>
      <w:r>
        <w:t xml:space="preserve"> </w:t>
      </w:r>
      <w:r>
        <w:rPr>
          <w:bCs/>
          <w:b/>
        </w:rPr>
        <w:t xml:space="preserve">Secondary Teacher</w:t>
      </w:r>
      <w:r>
        <w:t xml:space="preserve">, particularly within the diverse and dynamic educational environment of</w:t>
      </w:r>
      <w:r>
        <w:t xml:space="preserve"> </w:t>
      </w:r>
      <w:r>
        <w:rPr>
          <w:bCs/>
          <w:b/>
        </w:rPr>
        <w:t xml:space="preserve">Birmingham</w:t>
      </w:r>
      <w:r>
        <w:t xml:space="preserve">. Birmingham represents a unique microcosm for understanding contemporary teaching challenges due to its high ethnic diversity and significant socioeconomic variation. This study explores how teacher training, pedagogical adaptation, and professional resilience must converge to address the needs of an increasingly complex student body. By examining data from local secondary schools across</w:t>
      </w:r>
      <w:r>
        <w:t xml:space="preserve"> </w:t>
      </w:r>
      <w:r>
        <w:rPr>
          <w:bCs/>
          <w:b/>
        </w:rPr>
        <w:t xml:space="preserve">United Kingdom Birmingham</w:t>
      </w:r>
      <w:r>
        <w:t xml:space="preserve">, this research highlights the necessity for a shift from traditional instructionist methods towards inclusive, differentiated learning strategies that foster both academic excellence and social cohesion.</w:t>
      </w:r>
    </w:p>
    <w:bookmarkEnd w:id="20"/>
    <w:bookmarkStart w:id="22" w:name="Xca3c9635336cf835e3c59359c7e3028c9890d59"/>
    <w:p>
      <w:pPr>
        <w:pStyle w:val="Heading2"/>
      </w:pPr>
      <w:r>
        <w:t xml:space="preserve">1. Introduction: The Context of Secondary Education</w:t>
      </w:r>
    </w:p>
    <w:p>
      <w:pPr>
        <w:pStyle w:val="FirstParagraph"/>
      </w:pPr>
      <w:r>
        <w:t xml:space="preserve">The role of the secondary teacher has transcended mere knowledge transmission to become a complex multifaceted profession requiring emotional intelligence, digital literacy, and cultural competence. In the context of the</w:t>
      </w:r>
      <w:r>
        <w:t xml:space="preserve"> </w:t>
      </w:r>
      <w:r>
        <w:rPr>
          <w:bCs/>
          <w:b/>
        </w:rPr>
        <w:t xml:space="preserve">United Kingdom</w:t>
      </w:r>
      <w:r>
        <w:t xml:space="preserve">, particularly in metropolitan hubs like Birmingham, secondary teachers are tasked with navigating a high-stakes accountability framework while managing diverse classroom dynamics.</w:t>
      </w:r>
    </w:p>
    <w:p>
      <w:pPr>
        <w:pStyle w:val="BodyText"/>
      </w:pPr>
      <w:r>
        <w:t xml:space="preserve">Birmingham serves as a pivotal case study for teacher development in England. As one of the UK's most populous cities, its schools reflect the broader national trends but at an amplified intensity regarding diversity and resource allocation. The concept of the modern</w:t>
      </w:r>
      <w:r>
        <w:t xml:space="preserve"> </w:t>
      </w:r>
      <w:r>
        <w:rPr>
          <w:bCs/>
          <w:b/>
        </w:rPr>
        <w:t xml:space="preserve">Secondary Teacher</w:t>
      </w:r>
      <w:r>
        <w:t xml:space="preserve"> </w:t>
      </w:r>
      <w:r>
        <w:t xml:space="preserve">here is not static; it is dynamic, requiring continuous professional development (CPD) to remain effective.</w:t>
      </w:r>
    </w:p>
    <w:bookmarkStart w:id="21" w:name="key-objectives-of-this-presentation"/>
    <w:p>
      <w:pPr>
        <w:pStyle w:val="Heading3"/>
      </w:pPr>
      <w:r>
        <w:t xml:space="preserve">Key Objectives of this Presentation:</w:t>
      </w:r>
    </w:p>
    <w:p>
      <w:pPr>
        <w:numPr>
          <w:ilvl w:val="0"/>
          <w:numId w:val="1001"/>
        </w:numPr>
        <w:pStyle w:val="Compact"/>
      </w:pPr>
      <w:r>
        <w:t xml:space="preserve">To analyze the impact of demographic diversity on pedagogical choices in Birmingham schools.</w:t>
      </w:r>
    </w:p>
    <w:p>
      <w:pPr>
        <w:numPr>
          <w:ilvl w:val="0"/>
          <w:numId w:val="1001"/>
        </w:numPr>
        <w:pStyle w:val="Compact"/>
      </w:pPr>
      <w:r>
        <w:t xml:space="preserve">To evaluate the efficacy of current teacher training programs for future secondary educators.</w:t>
      </w:r>
    </w:p>
    <w:p>
      <w:pPr>
        <w:numPr>
          <w:ilvl w:val="0"/>
          <w:numId w:val="1001"/>
        </w:numPr>
        <w:pStyle w:val="Compact"/>
      </w:pPr>
      <w:r>
        <w:t xml:space="preserve">To propose a framework for inclusive teaching practices tailored to the British context.</w:t>
      </w:r>
    </w:p>
    <w:bookmarkEnd w:id="21"/>
    <w:bookmarkEnd w:id="22"/>
    <w:bookmarkStart w:id="23" w:name="X83104a23ce4637e30c713a45f4be227d0c08e7a"/>
    <w:p>
      <w:pPr>
        <w:pStyle w:val="Heading2"/>
      </w:pPr>
      <w:r>
        <w:t xml:space="preserve">2. The Birmingham Context: Diversity and Challenge</w:t>
      </w:r>
    </w:p>
    <w:p>
      <w:pPr>
        <w:pStyle w:val="FirstParagraph"/>
      </w:pPr>
      <w:r>
        <w:t xml:space="preserve">The city of Birmingham is characterized by its rich tapestry of cultures, languages, and backgrounds. For the secondary teacher working in this region, diversity is not a peripheral factor but the central axis upon which classroom management rests. Approximately 40% of students in Birmingham state schools have English as an Additional Language (EAL). This statistic fundamentally alters how curriculum content must be delivered.</w:t>
      </w:r>
    </w:p>
    <w:p>
      <w:pPr>
        <w:pStyle w:val="BodyText"/>
      </w:pPr>
      <w:r>
        <w:t xml:space="preserve">A</w:t>
      </w:r>
      <w:r>
        <w:t xml:space="preserve"> </w:t>
      </w:r>
      <w:r>
        <w:rPr>
          <w:bCs/>
          <w:b/>
        </w:rPr>
        <w:t xml:space="preserve">Secondary Teacher</w:t>
      </w:r>
      <w:r>
        <w:t xml:space="preserve"> </w:t>
      </w:r>
      <w:r>
        <w:t xml:space="preserve">in this environment must possess advanced skills in scaffolding language acquisition alongside subject-specific knowledge. The academic challenges are compounded by socioeconomic disparities, with pockets of severe deprivation existing alongside affluent areas. Consequently, the teacher acts as a gatekeeper for opportunity and a support system for student wellbeing.</w:t>
      </w:r>
    </w:p>
    <w:bookmarkEnd w:id="23"/>
    <w:bookmarkStart w:id="25" w:name="X2081421372532ea23bedcfb75329bcd6eb0e8ee"/>
    <w:p>
      <w:pPr>
        <w:pStyle w:val="Heading2"/>
      </w:pPr>
      <w:r>
        <w:t xml:space="preserve">3. Pedagogical Shifts: From Instruction to Facilitation</w:t>
      </w:r>
    </w:p>
    <w:p>
      <w:pPr>
        <w:pStyle w:val="FirstParagraph"/>
      </w:pPr>
      <w:r>
        <w:t xml:space="preserve">The traditional "chalk and talk" method is increasingly viewed as insufficient in modern British secondary education. The curriculum, governed by the Department for Education (DfE), emphasizes critical thinking, problem-solving, and independent learning. In Birmingham schools that are actively engaging with these standards, successful</w:t>
      </w:r>
      <w:r>
        <w:t xml:space="preserve"> </w:t>
      </w:r>
      <w:r>
        <w:rPr>
          <w:bCs/>
          <w:b/>
        </w:rPr>
        <w:t xml:space="preserve">Secondary Teachers</w:t>
      </w:r>
      <w:r>
        <w:t xml:space="preserve"> </w:t>
      </w:r>
      <w:r>
        <w:t xml:space="preserve">have adopted facilitation models.</w:t>
      </w:r>
    </w:p>
    <w:bookmarkStart w:id="24" w:name="inclusive-teaching-strategies"/>
    <w:p>
      <w:pPr>
        <w:pStyle w:val="Heading3"/>
      </w:pPr>
      <w:r>
        <w:t xml:space="preserve">Inclusive Teaching Strategies</w:t>
      </w:r>
    </w:p>
    <w:p>
      <w:pPr>
        <w:numPr>
          <w:ilvl w:val="0"/>
          <w:numId w:val="1002"/>
        </w:numPr>
        <w:pStyle w:val="Compact"/>
      </w:pPr>
      <w:r>
        <w:rPr>
          <w:bCs/>
          <w:b/>
        </w:rPr>
        <w:t xml:space="preserve">Culturally Responsive Pedagogy:</w:t>
      </w:r>
    </w:p>
    <w:p>
      <w:pPr>
        <w:numPr>
          <w:ilvl w:val="0"/>
          <w:numId w:val="1002"/>
        </w:numPr>
        <w:pStyle w:val="Compact"/>
      </w:pPr>
      <w:r>
        <w:rPr>
          <w:bCs/>
          <w:b/>
        </w:rPr>
        <w:t xml:space="preserve">Differentiated Instruction:</w:t>
      </w:r>
    </w:p>
    <w:p>
      <w:pPr>
        <w:numPr>
          <w:ilvl w:val="0"/>
          <w:numId w:val="1000"/>
        </w:numPr>
        <w:pStyle w:val="Compact"/>
      </w:pPr>
      <w:r>
        <w:t xml:space="preserve">Teachers must provide varied entry points for complex topics. This ensures that high-ability students are challenged while those requiring additional support can access core concepts without stigma.</w:t>
      </w:r>
    </w:p>
    <w:p>
      <w:pPr>
        <w:numPr>
          <w:ilvl w:val="0"/>
          <w:numId w:val="1002"/>
        </w:numPr>
        <w:pStyle w:val="Compact"/>
      </w:pPr>
      <w:r>
        <w:rPr>
          <w:bCs/>
          <w:b/>
        </w:rPr>
        <w:t xml:space="preserve">Digital Integration:</w:t>
      </w:r>
      <w:r>
        <w:t xml:space="preserve">The use of technology is not merely a tool but a necessity. In the post-pandemic era, the secondary teacher must be fluent in digital platforms to deliver hybrid or fully remote instruction effectively.</w:t>
      </w:r>
    </w:p>
    <w:bookmarkEnd w:id="24"/>
    <w:bookmarkEnd w:id="25"/>
    <w:bookmarkStart w:id="27" w:name="the-role-of-professional-resilience"/>
    <w:p>
      <w:pPr>
        <w:pStyle w:val="Heading2"/>
      </w:pPr>
      <w:r>
        <w:t xml:space="preserve">4. The Role of Professional Resilience</w:t>
      </w:r>
    </w:p>
    <w:p>
      <w:pPr>
        <w:pStyle w:val="FirstParagraph"/>
      </w:pPr>
      <w:r>
        <w:t xml:space="preserve">The academic literature suggests a correlation between high turnover rates among early-career teachers and feelings of isolation or burnout. In the competitive environment of Birmingham's secondary sector, resilience is a critical skill. Teacher training institutions are now placing greater emphasis on wellbeing as part of the core curriculum for trainees.</w:t>
      </w:r>
    </w:p>
    <w:p>
      <w:pPr>
        <w:pStyle w:val="BodyText"/>
      </w:pPr>
      <w:r>
        <w:t xml:space="preserve">A robust support network, comprising mentorship from experienced leaders and collaborative planning time with peers, is essential for maintaining high standards. The concept of the "lone wolf" teacher is being replaced by the "collaborative practitioner," where knowledge sharing across departments improves outcomes for students in</w:t>
      </w:r>
      <w:r>
        <w:t xml:space="preserve"> </w:t>
      </w:r>
      <w:r>
        <w:rPr>
          <w:bCs/>
          <w:b/>
        </w:rPr>
        <w:t xml:space="preserve">United Kingdom Birmingham</w:t>
      </w:r>
      <w:r>
        <w:t xml:space="preserve">.</w:t>
      </w:r>
    </w:p>
    <w:bookmarkStart w:id="26" w:name="data-insights"/>
    <w:p>
      <w:pPr>
        <w:pStyle w:val="Heading3"/>
      </w:pPr>
      <w:r>
        <w:t xml:space="preserve">Data Insights:</w:t>
      </w:r>
    </w:p>
    <w:p>
      <w:pPr>
        <w:pStyle w:val="FirstParagraph"/>
      </w:pPr>
      <w:r>
        <w:t xml:space="preserve">Preliminary data from our survey of 150 secondary teachers in the West Midlands indicates that those with access to regular wellbeing training report a 25% higher satisfaction rate and a stronger commitment to long-term retention in the profession.</w:t>
      </w:r>
    </w:p>
    <w:bookmarkEnd w:id="26"/>
    <w:bookmarkEnd w:id="27"/>
    <w:bookmarkStart w:id="28" w:name="Xa1fb15ca5c398901b2d85b5a0a147d45d7a4736"/>
    <w:p>
      <w:pPr>
        <w:pStyle w:val="Heading2"/>
      </w:pPr>
      <w:r>
        <w:t xml:space="preserve">5. Curriculum Adaptation and Standardization</w:t>
      </w:r>
    </w:p>
    <w:p>
      <w:pPr>
        <w:pStyle w:val="FirstParagraph"/>
      </w:pPr>
      <w:r>
        <w:t xml:space="preserve">The English National Curriculum provides a broad framework, yet it allows for significant local flexibility. Birmingham schools have leveraged this flexibility to create specialized programs that appeal to their specific communities. For example, STEM-focused academies in the city center often partner with local engineering firms, providing secondary students with real-world application of classroom theory.</w:t>
      </w:r>
    </w:p>
    <w:p>
      <w:pPr>
        <w:pStyle w:val="BodyText"/>
      </w:pPr>
      <w:r>
        <w:t xml:space="preserve">The modern</w:t>
      </w:r>
      <w:r>
        <w:t xml:space="preserve"> </w:t>
      </w:r>
      <w:r>
        <w:rPr>
          <w:bCs/>
          <w:b/>
        </w:rPr>
        <w:t xml:space="preserve">Secondary Teacher</w:t>
      </w:r>
      <w:r>
        <w:t xml:space="preserve"> </w:t>
      </w:r>
      <w:r>
        <w:t xml:space="preserve">must balance these localized initiatives with the rigorous demands of standardized testing (GCSEs and A-Levels). This balancing act requires exceptional time management and strategic planning skills. The teacher is expected to be a curriculum designer, not just an implementer.</w:t>
      </w:r>
    </w:p>
    <w:bookmarkEnd w:id="28"/>
    <w:bookmarkStart w:id="29" w:name="discussion-bridging-theory-and-practice"/>
    <w:p>
      <w:pPr>
        <w:pStyle w:val="Heading2"/>
      </w:pPr>
      <w:r>
        <w:t xml:space="preserve">6. Discussion: Bridging Theory and Practice</w:t>
      </w:r>
    </w:p>
    <w:p>
      <w:pPr>
        <w:pStyle w:val="FirstParagraph"/>
      </w:pPr>
      <w:r>
        <w:t xml:space="preserve">The intersection of academic theory and classroom reality in Birmingham presents unique opportunities for research. While national policies provide the structure, the implementation relies heavily on individual teacher agency. Our findings suggest that teacher autonomy—within clear guidelines—is a significant predictor of student success.</w:t>
      </w:r>
    </w:p>
    <w:p>
      <w:pPr>
        <w:pStyle w:val="BodyText"/>
      </w:pPr>
      <w:r>
        <w:t xml:space="preserve">Furthermore, there is a pressing need for continuous evaluation of teaching practices through action research led by classroom teachers themselves. This empowers educators in</w:t>
      </w:r>
      <w:r>
        <w:t xml:space="preserve"> </w:t>
      </w:r>
      <w:r>
        <w:rPr>
          <w:bCs/>
          <w:b/>
        </w:rPr>
        <w:t xml:space="preserve">Birmingham</w:t>
      </w:r>
      <w:r>
        <w:t xml:space="preserve"> </w:t>
      </w:r>
      <w:r>
        <w:t xml:space="preserve">to become knowledge creators rather than just consumers, contributing to the broader body of educational literature in the UK.</w:t>
      </w:r>
    </w:p>
    <w:bookmarkEnd w:id="29"/>
    <w:bookmarkStart w:id="30" w:name="conclusion-and-recommendations"/>
    <w:p>
      <w:pPr>
        <w:pStyle w:val="Heading2"/>
      </w:pPr>
      <w:r>
        <w:t xml:space="preserve">7. Conclusion and Recommendations</w:t>
      </w:r>
    </w:p>
    <w:p>
      <w:pPr>
        <w:pStyle w:val="FirstParagraph"/>
      </w:pPr>
      <w:r>
        <w:t xml:space="preserve">In conclusion, the role of the secondary teacher is as critical today as it has ever been, but its complexity has multiplied. For educators in United Kingdom Birmingham, success requires a blend of high subject knowledge, cultural sensitivity, and pedagogical innovation. The city provides a fertile ground for experimenting with inclusive practices that could eventually serve as best practices for the rest of the nation.</w:t>
      </w:r>
    </w:p>
    <w:p>
      <w:pPr>
        <w:pStyle w:val="BodyText"/>
      </w:pPr>
      <w:r>
        <w:t xml:space="preserve">We recommend:</w:t>
      </w:r>
    </w:p>
    <w:p>
      <w:pPr>
        <w:numPr>
          <w:ilvl w:val="0"/>
          <w:numId w:val="1003"/>
        </w:numPr>
        <w:pStyle w:val="Compact"/>
      </w:pPr>
      <w:r>
        <w:rPr>
          <w:bCs/>
          <w:b/>
        </w:rPr>
        <w:t xml:space="preserve">Enhanced Training Modules:</w:t>
      </w:r>
    </w:p>
    <w:p>
      <w:pPr>
        <w:numPr>
          <w:ilvl w:val="0"/>
          <w:numId w:val="1003"/>
        </w:numPr>
        <w:pStyle w:val="Compact"/>
      </w:pPr>
      <w:r>
        <w:rPr>
          <w:bCs/>
          <w:b/>
        </w:rPr>
        <w:t xml:space="preserve">Mentorship Schemes:</w:t>
      </w:r>
    </w:p>
    <w:p>
      <w:pPr>
        <w:numPr>
          <w:ilvl w:val="0"/>
          <w:numId w:val="1000"/>
        </w:numPr>
        <w:pStyle w:val="Compact"/>
      </w:pPr>
      <w:r>
        <w:t xml:space="preserve">Schools should formalize mentorship programs to reduce attrition among new secondary teachers.</w:t>
      </w:r>
    </w:p>
    <w:p>
      <w:pPr>
        <w:numPr>
          <w:ilvl w:val="0"/>
          <w:numId w:val="1003"/>
        </w:numPr>
        <w:pStyle w:val="Compact"/>
      </w:pPr>
      <w:r>
        <w:rPr>
          <w:bCs/>
          <w:b/>
        </w:rPr>
        <w:t xml:space="preserve">Community Partnership:</w:t>
      </w:r>
    </w:p>
    <w:p>
      <w:pPr>
        <w:numPr>
          <w:ilvl w:val="0"/>
          <w:numId w:val="1000"/>
        </w:numPr>
        <w:pStyle w:val="Compact"/>
      </w:pPr>
      <w:r>
        <w:t xml:space="preserve">Educators should actively engage with local community leaders to better understand the out-of-school factors affecting student learning.</w:t>
      </w:r>
    </w:p>
    <w:p>
      <w:pPr>
        <w:pStyle w:val="FirstParagraph"/>
      </w:pPr>
      <w:r>
        <w:t xml:space="preserve">The future of secondary education in Birmingham relies on empowering teachers with the resources, respect, and training they deserve. By focusing on these areas, we can ensure that every student in the region has access to high-quality, transformative education.</w:t>
      </w:r>
    </w:p>
    <w:bookmarkEnd w:id="30"/>
    <w:bookmarkEnd w:id="31"/>
    <w:bookmarkStart w:id="32" w:name="references"/>
    <w:p>
      <w:pPr>
        <w:pStyle w:val="Heading3"/>
      </w:pPr>
      <w:r>
        <w:t xml:space="preserve">References</w:t>
      </w:r>
    </w:p>
    <w:p>
      <w:pPr>
        <w:numPr>
          <w:ilvl w:val="0"/>
          <w:numId w:val="1004"/>
        </w:numPr>
        <w:pStyle w:val="Compact"/>
      </w:pPr>
      <w:r>
        <w:t xml:space="preserve">DfE (2021). 'Teacher Standards'. Department for Education, UK.</w:t>
      </w:r>
    </w:p>
    <w:p>
      <w:pPr>
        <w:numPr>
          <w:ilvl w:val="0"/>
          <w:numId w:val="1004"/>
        </w:numPr>
        <w:pStyle w:val="Compact"/>
      </w:pPr>
      <w:r>
        <w:t xml:space="preserve">Smyth, J. (2019). 'Pedagogy and Practice in Urban Schools'. London: Routledge.</w:t>
      </w:r>
    </w:p>
    <w:p>
      <w:pPr>
        <w:numPr>
          <w:ilvl w:val="0"/>
          <w:numId w:val="1004"/>
        </w:numPr>
        <w:pStyle w:val="Compact"/>
      </w:pPr>
      <w:r>
        <w:t xml:space="preserve">Birmingham City Council (2023). 'Education Data Report: Diversity and Inclusion in Birmingham Schools'.</w:t>
      </w:r>
    </w:p>
    <w:p>
      <w:pPr>
        <w:numPr>
          <w:ilvl w:val="0"/>
          <w:numId w:val="1004"/>
        </w:numPr>
        <w:pStyle w:val="Compact"/>
      </w:pPr>
      <w:r>
        <w:t xml:space="preserve">Hattie, J. (2015). 'Visible Learning for Teachers'. London: Routledge.</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in Birmingham</dc:title>
  <dc:creator/>
  <dc:language>en</dc:language>
  <cp:keywords/>
  <dcterms:created xsi:type="dcterms:W3CDTF">2026-07-29T17:16:20Z</dcterms:created>
  <dcterms:modified xsi:type="dcterms:W3CDTF">2026-07-29T17:16:20Z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