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American</w:t>
      </w:r>
      <w:r>
        <w:t xml:space="preserve"> </w:t>
      </w:r>
      <w:r>
        <w:t xml:space="preserve">Educators</w:t>
      </w:r>
      <w:r>
        <w:t xml:space="preserve"> </w:t>
      </w:r>
      <w:r>
        <w:t xml:space="preserve">Conference:</w:t>
      </w:r>
      <w:r>
        <w:t xml:space="preserve"> </w:t>
      </w:r>
      <w:r>
        <w:t xml:space="preserve">Chicago</w:t>
      </w:r>
      <w:r>
        <w:t xml:space="preserve"> </w:t>
      </w:r>
      <w:r>
        <w:t xml:space="preserve">Session</w:t>
      </w:r>
      <w:r>
        <w:t xml:space="preserve"> </w:t>
      </w:r>
      <w:r>
        <w:t xml:space="preserve">-</w:t>
      </w:r>
      <w:r>
        <w:t xml:space="preserve"> </w:t>
      </w:r>
      <w:r>
        <w:t xml:space="preserve">Poster</w:t>
      </w:r>
      <w:r>
        <w:t xml:space="preserve"> </w:t>
      </w:r>
      <w:r>
        <w:t xml:space="preserve">Presentation</w:t>
      </w:r>
    </w:p>
    <w:bookmarkStart w:id="33" w:name="Xdd4264384545ea0c0f033b4104d8ca52fbb73f7"/>
    <w:p>
      <w:pPr>
        <w:pStyle w:val="Heading1"/>
      </w:pPr>
      <w:r>
        <w:t xml:space="preserve">Bridging the Gap: Culturally Responsive Pedagogy and Student Engagement in United States Chicago Secondary Education</w:t>
      </w:r>
    </w:p>
    <w:p>
      <w:pPr>
        <w:pStyle w:val="FirstParagraph"/>
      </w:pPr>
      <w:r>
        <w:rPr>
          <w:bCs/>
          <w:b/>
        </w:rPr>
        <w:t xml:space="preserve">Presentation Title:</w:t>
      </w:r>
      <w:r>
        <w:t xml:space="preserve"> </w:t>
      </w:r>
      <w:r>
        <w:t xml:space="preserve">Navigating Diversity: Strategies for the Modern Teacher Secondary Professional in an Urban Context</w:t>
      </w:r>
    </w:p>
    <w:p>
      <w:pPr>
        <w:pStyle w:val="BodyText"/>
      </w:pPr>
      <w:r>
        <w:rPr>
          <w:bCs/>
          <w:b/>
        </w:rPr>
        <w:t xml:space="preserve">Affiliation:</w:t>
      </w:r>
      <w:r>
        <w:t xml:space="preserve"> </w:t>
      </w:r>
      <w:r>
        <w:t xml:space="preserve">Department of Curriculum and Instruction, University of Illinois at Chicago (Hypothetical)</w:t>
      </w:r>
    </w:p>
    <w:p>
      <w:pPr>
        <w:pStyle w:val="BodyText"/>
      </w:pPr>
      <w:r>
        <w:rPr>
          <w:bCs/>
          <w:b/>
        </w:rPr>
        <w:t xml:space="preserve">Presentation Type:</w:t>
      </w:r>
      <w:r>
        <w:t xml:space="preserve"> </w:t>
      </w:r>
      <w:r>
        <w:t xml:space="preserve">Poster Presentation Academic Session | American Educational Research Association (AERA) Focus Group</w:t>
      </w:r>
    </w:p>
    <w:bookmarkStart w:id="20" w:name="i.-introduction-and-context"/>
    <w:p>
      <w:pPr>
        <w:pStyle w:val="Heading2"/>
      </w:pPr>
      <w:r>
        <w:t xml:space="preserve">I. Introduction and Context</w:t>
      </w:r>
    </w:p>
    <w:p>
      <w:pPr>
        <w:pStyle w:val="FirstParagraph"/>
      </w:pPr>
      <w:r>
        <w:t xml:space="preserve">The educational landscape in the United States is characterized by increasing diversity, socioeconomic disparity, and evolving pedagogical standards. Within this national framework, the city of Chicago represents a unique microcosm of urban education challenges and opportunities. As one of the most diverse metropolitan areas in the nation, schools in</w:t>
      </w:r>
      <w:r>
        <w:t xml:space="preserve"> </w:t>
      </w:r>
      <w:r>
        <w:rPr>
          <w:bCs/>
          <w:b/>
        </w:rPr>
        <w:t xml:space="preserve">United States Chicago</w:t>
      </w:r>
      <w:r>
        <w:t xml:space="preserve"> </w:t>
      </w:r>
      <w:r>
        <w:t xml:space="preserve">serve a student population that reflects a complex tapestry of racial, linguistic, and cultural backgrounds.</w:t>
      </w:r>
    </w:p>
    <w:p>
      <w:pPr>
        <w:pStyle w:val="BodyText"/>
      </w:pPr>
      <w:r>
        <w:t xml:space="preserve">This poster presentation academic document aims to explore the critical role of the</w:t>
      </w:r>
      <w:r>
        <w:t xml:space="preserve"> </w:t>
      </w:r>
      <w:r>
        <w:rPr>
          <w:bCs/>
          <w:b/>
        </w:rPr>
        <w:t xml:space="preserve">Teacher Secondary</w:t>
      </w:r>
      <w:r>
        <w:t xml:space="preserve">. Specifically, it examines how secondary educators can leverage culturally responsive teaching (CRT) strategies to enhance student engagement, reduce achievement gaps, and foster an inclusive learning environment. The central hypothesis of this research is that when secondary teachers in Chicago explicitly integrate cultural relevance into their curriculum and classroom management practices, they observe significant improvements in both academic performance and socio-emotional well-being among their students.</w:t>
      </w:r>
    </w:p>
    <w:p>
      <w:pPr>
        <w:pStyle w:val="BodyText"/>
      </w:pPr>
      <w:r>
        <w:t xml:space="preserve">The significance of this study lies in its localized approach to a global educational challenge. While national policies often dictate broad instructional standards, the day-to-day reality for a</w:t>
      </w:r>
      <w:r>
        <w:t xml:space="preserve"> </w:t>
      </w:r>
      <w:r>
        <w:rPr>
          <w:bCs/>
          <w:b/>
        </w:rPr>
        <w:t xml:space="preserve">Teacher Secondary</w:t>
      </w:r>
      <w:r>
        <w:t xml:space="preserve"> </w:t>
      </w:r>
      <w:r>
        <w:t xml:space="preserve">in Chicago requires nuanced, context-specific strategies that honor the lived experiences of adolescents navigating one of America's most vibrant yet challenging urban centers.</w:t>
      </w:r>
    </w:p>
    <w:bookmarkEnd w:id="20"/>
    <w:bookmarkStart w:id="23" w:name="X0f110388737e4b746f4d051252f78943ec1ba5a"/>
    <w:p>
      <w:pPr>
        <w:pStyle w:val="Heading2"/>
      </w:pPr>
      <w:r>
        <w:t xml:space="preserve">II. Literature Review and Theoretical Framework</w:t>
      </w:r>
    </w:p>
    <w:p>
      <w:pPr>
        <w:pStyle w:val="FirstParagraph"/>
      </w:pPr>
      <w:r>
        <w:t xml:space="preserve">The theoretical foundation of this research draws upon the work of Gloria Ladson-Billings, particularly her framework for Culturally Relevant Pedagogy (CRP). CRP posits that effective teaching must accomplish three criteria: academic success, cultural competence, and sociopolitical consciousness. In the context of</w:t>
      </w:r>
      <w:r>
        <w:t xml:space="preserve"> </w:t>
      </w:r>
      <w:r>
        <w:rPr>
          <w:bCs/>
          <w:b/>
        </w:rPr>
        <w:t xml:space="preserve">United States Chicago</w:t>
      </w:r>
      <w:r>
        <w:t xml:space="preserve"> </w:t>
      </w:r>
      <w:r>
        <w:t xml:space="preserve">secondary schools, these criteria take on specific meanings.</w:t>
      </w:r>
    </w:p>
    <w:bookmarkStart w:id="21" w:name="a.-the-role-of-culture-in-learning"/>
    <w:p>
      <w:pPr>
        <w:pStyle w:val="Heading3"/>
      </w:pPr>
      <w:r>
        <w:t xml:space="preserve">A. The Role of Culture in Learning</w:t>
      </w:r>
    </w:p>
    <w:p>
      <w:pPr>
        <w:pStyle w:val="FirstParagraph"/>
      </w:pPr>
      <w:r>
        <w:t xml:space="preserve">Literature suggests that students learn best when they can connect new information to their existing cultural schemas. For a</w:t>
      </w:r>
      <w:r>
        <w:t xml:space="preserve"> </w:t>
      </w:r>
      <w:r>
        <w:rPr>
          <w:bCs/>
          <w:b/>
        </w:rPr>
        <w:t xml:space="preserve">Teacher Secondary</w:t>
      </w:r>
      <w:r>
        <w:t xml:space="preserve">, this means moving beyond a "colorblind" approach to education and instead actively recognizing and valuing the cultural funds of knowledge that students bring from their homes in neighborhoods such as Englewood, Hyde Park, or Pilsen.</w:t>
      </w:r>
    </w:p>
    <w:bookmarkEnd w:id="21"/>
    <w:bookmarkStart w:id="22" w:name="b.-the-chicago-context"/>
    <w:p>
      <w:pPr>
        <w:pStyle w:val="Heading3"/>
      </w:pPr>
      <w:r>
        <w:t xml:space="preserve">B. The Chicago Context</w:t>
      </w:r>
    </w:p>
    <w:p>
      <w:pPr>
        <w:pStyle w:val="FirstParagraph"/>
      </w:pPr>
      <w:r>
        <w:t xml:space="preserve">Recent studies on urban education in Illinois highlight specific systemic barriers facing Chicago Public Schools (CPS). These include resource allocation disparities and high teacher turnover rates. However, resilience factors are also prominent. This research builds on prior findings to argue that retaining effective</w:t>
      </w:r>
      <w:r>
        <w:t xml:space="preserve"> </w:t>
      </w:r>
      <w:r>
        <w:rPr>
          <w:bCs/>
          <w:b/>
        </w:rPr>
        <w:t xml:space="preserve">Teacher Secondary</w:t>
      </w:r>
      <w:r>
        <w:t xml:space="preserve"> </w:t>
      </w:r>
      <w:r>
        <w:t xml:space="preserve">professionals requires institutional support that empowers them to adapt curricula to local contexts rather than imposing rigid, one-size-fits-all models.</w:t>
      </w:r>
    </w:p>
    <w:bookmarkEnd w:id="22"/>
    <w:bookmarkEnd w:id="23"/>
    <w:bookmarkStart w:id="24" w:name="iii.-methodology"/>
    <w:p>
      <w:pPr>
        <w:pStyle w:val="Heading2"/>
      </w:pPr>
      <w:r>
        <w:t xml:space="preserve">III. Methodology</w:t>
      </w:r>
    </w:p>
    <w:p>
      <w:pPr>
        <w:pStyle w:val="FirstParagraph"/>
      </w:pPr>
      <w:r>
        <w:t xml:space="preserve">This poster presentation academic summary is based on a mixed-methods case study conducted over two academic years in three distinct secondary schools within the city of Chicago. The study involved:</w:t>
      </w:r>
    </w:p>
    <w:p>
      <w:pPr>
        <w:pStyle w:val="BodyText"/>
      </w:pPr>
      <w:r>
        <w:rPr>
          <w:bCs/>
          <w:b/>
        </w:rPr>
        <w:t xml:space="preserve">Participants:</w:t>
      </w:r>
      <w:r>
        <w:t xml:space="preserve"> </w:t>
      </w:r>
      <w:r>
        <w:t xml:space="preserve">24 certified secondary teachers (</w:t>
      </w:r>
      <w:r>
        <w:rPr>
          <w:bCs/>
          <w:b/>
        </w:rPr>
        <w:t xml:space="preserve">Teacher Secondary</w:t>
      </w:r>
      <w:r>
        <w:t xml:space="preserve">) across grade levels 9-12, teaching English Language Arts, Social Studies, and Science.</w:t>
      </w:r>
    </w:p>
    <w:p>
      <w:pPr>
        <w:pStyle w:val="BodyText"/>
      </w:pPr>
      <w:r>
        <w:rPr>
          <w:bCs/>
          <w:b/>
        </w:rPr>
        <w:t xml:space="preserve">Data Collection:</w:t>
      </w:r>
    </w:p>
    <w:p>
      <w:pPr>
        <w:numPr>
          <w:ilvl w:val="0"/>
          <w:numId w:val="1001"/>
        </w:numPr>
        <w:pStyle w:val="Compact"/>
      </w:pPr>
      <w:r>
        <w:t xml:space="preserve">Semi-structured interviews focusing on pedagogical decision-making and cultural awareness.</w:t>
      </w:r>
    </w:p>
    <w:p>
      <w:pPr>
        <w:numPr>
          <w:ilvl w:val="0"/>
          <w:numId w:val="1001"/>
        </w:numPr>
        <w:pStyle w:val="Compact"/>
      </w:pPr>
      <w:r>
        <w:t xml:space="preserve">A survey administered to 450 students measuring their sense of belonging and engagement.</w:t>
      </w:r>
    </w:p>
    <w:p>
      <w:pPr>
        <w:pStyle w:val="FirstParagraph"/>
      </w:pPr>
      <w:r>
        <w:rPr>
          <w:bCs/>
          <w:b/>
        </w:rPr>
        <w:t xml:space="preserve">Data Analysis:</w:t>
      </w:r>
      <w:r>
        <w:t xml:space="preserve">Thematic analysis was used to identify patterns in teacher practices, while statistical correlation was used to link specific instructional strategies with student outcome metrics.</w:t>
      </w:r>
    </w:p>
    <w:bookmarkEnd w:id="24"/>
    <w:bookmarkStart w:id="28" w:name="iv.-results-and-findings"/>
    <w:p>
      <w:pPr>
        <w:pStyle w:val="Heading2"/>
      </w:pPr>
      <w:r>
        <w:t xml:space="preserve">IV. Results and Findings</w:t>
      </w:r>
    </w:p>
    <w:p>
      <w:pPr>
        <w:pStyle w:val="FirstParagraph"/>
      </w:pPr>
      <w:r>
        <w:t xml:space="preserve">The data collected reveals several critical insights regarding the effectiveness of culturally responsive practices in Chicago classrooms.</w:t>
      </w:r>
    </w:p>
    <w:bookmarkStart w:id="25" w:name="a.-enhanced-student-engagement"/>
    <w:p>
      <w:pPr>
        <w:pStyle w:val="Heading3"/>
      </w:pPr>
      <w:r>
        <w:t xml:space="preserve">A. Enhanced Student Engagement</w:t>
      </w:r>
    </w:p>
    <w:p>
      <w:pPr>
        <w:pStyle w:val="FirstParagraph"/>
      </w:pPr>
      <w:r>
        <w:t xml:space="preserve">Schools where teachers actively employed CRT strategies reported a 15% increase in student participation during class discussions. Students felt more valued when their personal histories and community issues were integrated into standard curricular units. For instance, in a Chicago high school science classroom, connecting physics principles to the engineering challenges faced by local infrastructure projects significantly boosted student interest.</w:t>
      </w:r>
    </w:p>
    <w:bookmarkEnd w:id="25"/>
    <w:bookmarkStart w:id="26" w:name="b.-improvement-in-academic-metrics"/>
    <w:p>
      <w:pPr>
        <w:pStyle w:val="Heading3"/>
      </w:pPr>
      <w:r>
        <w:t xml:space="preserve">B. Improvement in Academic Metrics</w:t>
      </w:r>
    </w:p>
    <w:p>
      <w:pPr>
        <w:pStyle w:val="FirstParagraph"/>
      </w:pPr>
      <w:r>
        <w:t xml:space="preserve">Courses taught by teachers who demonstrated high levels of cultural competence showed smaller achievement gaps between subgroups of students. Specifically, African American and Latino male students, who historically face disciplinary and academic barriers in</w:t>
      </w:r>
      <w:r>
        <w:t xml:space="preserve"> </w:t>
      </w:r>
      <w:r>
        <w:rPr>
          <w:bCs/>
          <w:b/>
        </w:rPr>
        <w:t xml:space="preserve">United States Chicago</w:t>
      </w:r>
      <w:r>
        <w:t xml:space="preserve"> </w:t>
      </w:r>
      <w:r>
        <w:t xml:space="preserve">schools, showed marked improvement in course pass rates when their</w:t>
      </w:r>
      <w:r>
        <w:t xml:space="preserve"> </w:t>
      </w:r>
      <w:r>
        <w:rPr>
          <w:bCs/>
          <w:b/>
        </w:rPr>
        <w:t xml:space="preserve">Teacher Secondary</w:t>
      </w:r>
      <w:r>
        <w:t xml:space="preserve"> </w:t>
      </w:r>
      <w:r>
        <w:t xml:space="preserve">mentors utilized restorative justice practices alongside academic rigor.</w:t>
      </w:r>
    </w:p>
    <w:bookmarkEnd w:id="26"/>
    <w:bookmarkStart w:id="27" w:name="c.-teacher-retention-and-satisfaction"/>
    <w:p>
      <w:pPr>
        <w:pStyle w:val="Heading3"/>
      </w:pPr>
      <w:r>
        <w:t xml:space="preserve">C. Teacher Retention and Satisfaction</w:t>
      </w:r>
    </w:p>
    <w:p>
      <w:pPr>
        <w:pStyle w:val="FirstParagraph"/>
      </w:pPr>
      <w:r>
        <w:t xml:space="preserve">An unexpected but significant finding was the impact of these strategies on teacher well-being. Teachers who felt supported in adapting their teaching to reflect the diversity of their classroom reported lower levels of burnout and higher job satisfaction. This suggests that empowering the</w:t>
      </w:r>
      <w:r>
        <w:t xml:space="preserve"> </w:t>
      </w:r>
      <w:r>
        <w:rPr>
          <w:bCs/>
          <w:b/>
        </w:rPr>
        <w:t xml:space="preserve">Teacher Secondary</w:t>
      </w:r>
      <w:r>
        <w:t xml:space="preserve"> </w:t>
      </w:r>
      <w:r>
        <w:t xml:space="preserve">professional with autonomy and cultural tools is a key factor in stabilizing Chicago’s teaching workforce.</w:t>
      </w:r>
    </w:p>
    <w:bookmarkEnd w:id="27"/>
    <w:bookmarkEnd w:id="28"/>
    <w:bookmarkStart w:id="30" w:name="X1e653803ca2090314aaac3331c0b55c1240d5b1"/>
    <w:p>
      <w:pPr>
        <w:pStyle w:val="Heading2"/>
      </w:pPr>
      <w:r>
        <w:t xml:space="preserve">V. Discussion: Implications for United States Chicago Education</w:t>
      </w:r>
    </w:p>
    <w:p>
      <w:pPr>
        <w:pStyle w:val="FirstParagraph"/>
      </w:pPr>
      <w:r>
        <w:t xml:space="preserve">The findings of this study underscore the necessity of rethinking professional development for secondary educators in urban settings. Traditional workshops often focus solely on content knowledge or general classroom management. However, this research indicates that ongoing, context-specific training is required.</w:t>
      </w:r>
    </w:p>
    <w:bookmarkStart w:id="29" w:name="X61583073aac99174e7efd823944ae65a1303d43"/>
    <w:p>
      <w:pPr>
        <w:pStyle w:val="Heading3"/>
      </w:pPr>
      <w:r>
        <w:t xml:space="preserve">Vocabulary and Terminology Note for Conference Attendees:</w:t>
      </w:r>
    </w:p>
    <w:p>
      <w:pPr>
        <w:pStyle w:val="FirstParagraph"/>
      </w:pPr>
      <w:r>
        <w:t xml:space="preserve">In the context of this poster presentation academic discourse, it is essential to distinguish between general "urban education" strategies and those specific to the demographic realities of Chicago. The term</w:t>
      </w:r>
      <w:r>
        <w:t xml:space="preserve"> </w:t>
      </w:r>
      <w:r>
        <w:rPr>
          <w:bCs/>
          <w:b/>
        </w:rPr>
        <w:t xml:space="preserve">Teacher Secondary</w:t>
      </w:r>
      <w:r>
        <w:t xml:space="preserve"> </w:t>
      </w:r>
      <w:r>
        <w:t xml:space="preserve">here refers specifically to educators navigating the transitional developmental stage of adolescence within a highly segregated yet economically dynamic city. Similarly, references to</w:t>
      </w:r>
      <w:r>
        <w:t xml:space="preserve"> </w:t>
      </w:r>
      <w:r>
        <w:rPr>
          <w:bCs/>
          <w:b/>
        </w:rPr>
        <w:t xml:space="preserve">United States Chicago</w:t>
      </w:r>
      <w:r>
        <w:t xml:space="preserve"> </w:t>
      </w:r>
      <w:r>
        <w:t xml:space="preserve">imply a policy environment governed by both Illinois state laws and local board regulations, creating a unique administrative landscape for educators.</w:t>
      </w:r>
    </w:p>
    <w:bookmarkEnd w:id="29"/>
    <w:p>
      <w:pPr>
        <w:pStyle w:val="BodyText"/>
      </w:pPr>
      <w:r>
        <w:t xml:space="preserve">To support the modern educator, school districts in Chicago must prioritize hiring practices that reflect the diversity of their student body. Furthermore, mentorship programs should pair novice</w:t>
      </w:r>
      <w:r>
        <w:t xml:space="preserve"> </w:t>
      </w:r>
      <w:r>
        <w:rPr>
          <w:bCs/>
          <w:b/>
        </w:rPr>
        <w:t xml:space="preserve">Teacher Secondary</w:t>
      </w:r>
      <w:r>
        <w:t xml:space="preserve"> </w:t>
      </w:r>
      <w:r>
        <w:t xml:space="preserve">professionals with veteran educators who have successfully implemented culturally responsive frameworks. This peer-to-peer learning model can help disseminate best practices more effectively than top-down mandates.</w:t>
      </w:r>
    </w:p>
    <w:bookmarkEnd w:id="30"/>
    <w:bookmarkStart w:id="31" w:name="vi.-conclusion-and-recommendations"/>
    <w:p>
      <w:pPr>
        <w:pStyle w:val="Heading2"/>
      </w:pPr>
      <w:r>
        <w:t xml:space="preserve">VI. Conclusion and Recommendations</w:t>
      </w:r>
    </w:p>
    <w:p>
      <w:pPr>
        <w:pStyle w:val="FirstParagraph"/>
      </w:pPr>
      <w:r>
        <w:t xml:space="preserve">In conclusion, this poster presentation academic analysis affirms that the role of the secondary teacher is evolving from a mere deliverer of content to a cultural broker. In the diverse environment of Chicago, Illinois, educators must be equipped with the skills to validate student identities while maintaining high academic expectations.</w:t>
      </w:r>
    </w:p>
    <w:p>
      <w:pPr>
        <w:pStyle w:val="BodyText"/>
      </w:pPr>
      <w:r>
        <w:t xml:space="preserve">We recommend three primary actions for policymakers and administrators:</w:t>
      </w:r>
    </w:p>
    <w:p>
      <w:pPr>
        <w:numPr>
          <w:ilvl w:val="0"/>
          <w:numId w:val="1002"/>
        </w:numPr>
        <w:pStyle w:val="Compact"/>
      </w:pPr>
      <w:r>
        <w:rPr>
          <w:bCs/>
          <w:b/>
        </w:rPr>
        <w:t xml:space="preserve">Curriculum Audits:</w:t>
      </w:r>
    </w:p>
    <w:p>
      <w:pPr>
        <w:numPr>
          <w:ilvl w:val="0"/>
          <w:numId w:val="1002"/>
        </w:numPr>
        <w:pStyle w:val="Compact"/>
      </w:pPr>
      <w:r>
        <w:rPr>
          <w:bCs/>
          <w:b/>
        </w:rPr>
        <w:t xml:space="preserve">Culturally Responsive PD:</w:t>
      </w:r>
      <w:r>
        <w:t xml:space="preserve">Teacher Secondary.</w:t>
      </w:r>
    </w:p>
    <w:p>
      <w:pPr>
        <w:numPr>
          <w:ilvl w:val="0"/>
          <w:numId w:val="1002"/>
        </w:numPr>
        <w:pStyle w:val="Compact"/>
      </w:pPr>
      <w:r>
        <w:rPr>
          <w:bCs/>
          <w:b/>
        </w:rPr>
        <w:t xml:space="preserve">Community Partnerships:</w:t>
      </w:r>
    </w:p>
    <w:p>
      <w:pPr>
        <w:pStyle w:val="FirstParagraph"/>
      </w:pPr>
      <w:r>
        <w:t xml:space="preserve">The future of education in Chicago depends on our collective ability to empower teachers who are not only academically proficient but also culturally attuned. By focusing on the specific needs of the</w:t>
      </w:r>
      <w:r>
        <w:t xml:space="preserve"> </w:t>
      </w:r>
      <w:r>
        <w:rPr>
          <w:bCs/>
          <w:b/>
        </w:rPr>
        <w:t xml:space="preserve">Teacher Secondary</w:t>
      </w:r>
      <w:r>
        <w:t xml:space="preserve"> </w:t>
      </w:r>
      <w:r>
        <w:t xml:space="preserve">within the unique context of</w:t>
      </w:r>
      <w:r>
        <w:t xml:space="preserve"> </w:t>
      </w:r>
      <w:r>
        <w:rPr>
          <w:bCs/>
          <w:b/>
        </w:rPr>
        <w:t xml:space="preserve">United States Chicago</w:t>
      </w:r>
      <w:r>
        <w:t xml:space="preserve">, we can create a more equitable and effective educational system for all students.</w:t>
      </w:r>
    </w:p>
    <w:bookmarkEnd w:id="31"/>
    <w:bookmarkStart w:id="32" w:name="vii.-selected-references"/>
    <w:p>
      <w:pPr>
        <w:pStyle w:val="Heading2"/>
      </w:pPr>
      <w:r>
        <w:t xml:space="preserve">VII. Selected References</w:t>
      </w:r>
    </w:p>
    <w:p>
      <w:pPr>
        <w:numPr>
          <w:ilvl w:val="0"/>
          <w:numId w:val="1003"/>
        </w:numPr>
        <w:pStyle w:val="Compact"/>
      </w:pPr>
      <w:r>
        <w:t xml:space="preserve">Banks, J. A. (2015). Diversity, Groups, and Citizenship in the United States: Perspectives and Implications for Education.</w:t>
      </w:r>
    </w:p>
    <w:p>
      <w:pPr>
        <w:numPr>
          <w:ilvl w:val="0"/>
          <w:numId w:val="1003"/>
        </w:numPr>
        <w:pStyle w:val="Compact"/>
      </w:pPr>
      <w:r>
        <w:t xml:space="preserve">Ladson-Billings, G. (1995). Toward a Theory of Culturally Relevant Pedagogy. American Educational Research Journal.</w:t>
      </w:r>
    </w:p>
    <w:p>
      <w:pPr>
        <w:numPr>
          <w:ilvl w:val="0"/>
          <w:numId w:val="1003"/>
        </w:numPr>
        <w:pStyle w:val="Compact"/>
      </w:pPr>
      <w:r>
        <w:t xml:space="preserve">Chicago Public Schools Strategic Plan for Student Achievement. (2023). CPS Office of Innovation and Effectiveness.</w:t>
      </w:r>
    </w:p>
    <w:p>
      <w:pPr>
        <w:numPr>
          <w:ilvl w:val="0"/>
          <w:numId w:val="1003"/>
        </w:numPr>
        <w:pStyle w:val="Compact"/>
      </w:pPr>
      <w:r>
        <w:t xml:space="preserve">Garcia, E., &amp; Coll, C. G. (2019). Cultural Diversity and Schools: Implications for Developing Effective Teaching Practices.</w:t>
      </w:r>
    </w:p>
    <w:bookmarkEnd w:id="32"/>
    <w:p>
      <w:pPr>
        <w:pStyle w:val="FirstParagraph"/>
      </w:pPr>
      <w:r>
        <w:t xml:space="preserve">© 2023 American Educators Conference Poster Session. All rights reserved.</w:t>
      </w:r>
      <w:r>
        <w:br/>
      </w:r>
      <w:r>
        <w:t xml:space="preserve">Presentation prepared for academic dissemination in the United States Chicago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Educators Conference: Chicago Session - Poster Presentation</dc:title>
  <dc:creator/>
  <dc:language>en</dc:language>
  <cp:keywords/>
  <dcterms:created xsi:type="dcterms:W3CDTF">2026-07-29T16:23:15Z</dcterms:created>
  <dcterms:modified xsi:type="dcterms:W3CDTF">2026-07-29T16:23:15Z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