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Houston</w:t>
      </w:r>
    </w:p>
    <w:bookmarkStart w:id="20" w:name="X1acb4360d1178145d117588b7033eb445cdd9a1"/>
    <w:p>
      <w:pPr>
        <w:pStyle w:val="Heading1"/>
      </w:pPr>
      <w:r>
        <w:t xml:space="preserve">Bridging Communities Through Secondary Education in Houston</w:t>
      </w:r>
    </w:p>
    <w:p>
      <w:pPr>
        <w:pStyle w:val="FirstParagraph"/>
      </w:pPr>
      <w:r>
        <w:t xml:space="preserve">The Role, Challenges, and Innovations of the Modern Teacher Secondary</w:t>
      </w:r>
    </w:p>
    <w:p>
      <w:pPr>
        <w:pStyle w:val="BodyText"/>
      </w:pPr>
      <w:r>
        <w:t xml:space="preserve">Presented by: [Author Name] | Department of Educational Studies | University Context</w:t>
      </w:r>
      <w:r>
        <w:br/>
      </w:r>
      <w:r>
        <w:t xml:space="preserve">Location Focus: United States Houston | Date: October 2023</w:t>
      </w:r>
    </w:p>
    <w:bookmarkEnd w:id="20"/>
    <w:bookmarkStart w:id="21" w:name="abstract-introduction"/>
    <w:p>
      <w:pPr>
        <w:pStyle w:val="Heading2"/>
      </w:pPr>
      <w:r>
        <w:t xml:space="preserve">Abstract &amp; Introduction</w:t>
      </w:r>
    </w:p>
    <w:p>
      <w:pPr>
        <w:pStyle w:val="FirstParagraph"/>
      </w:pPr>
      <w:r>
        <w:t xml:space="preserve">The landscape of secondary education in the United States is undergoing a profound transformation, nowhere more evident than in the diverse educational ecosystem of Houston, Texas. This poster presentation explores the critical role of the teacher secondary within this vibrant metropolis. As one of America's most culturally and linguistically diverse cities, United States Houston presents unique pedagogical challenges and opportunities for educators tasked with shaping adolescent minds across public districts such as Houston Independent School District (HISD), Klein ISD, and others. The focus remains squarely on the "Teacher Secondary," exploring how their professional identity intersects with the specific socio-economic realities of their classrooms.</w:t>
      </w:r>
    </w:p>
    <w:bookmarkEnd w:id="21"/>
    <w:bookmarkStart w:id="22" w:name="the-context-united-states-houston"/>
    <w:p>
      <w:pPr>
        <w:pStyle w:val="Heading3"/>
      </w:pPr>
      <w:r>
        <w:t xml:space="preserve">The Context: United States Houston</w:t>
      </w:r>
    </w:p>
    <w:p>
      <w:pPr>
        <w:numPr>
          <w:ilvl w:val="0"/>
          <w:numId w:val="1001"/>
        </w:numPr>
        <w:pStyle w:val="Compact"/>
      </w:pPr>
      <w:r>
        <w:rPr>
          <w:bCs/>
          <w:b/>
        </w:rPr>
        <w:t xml:space="preserve">Diversity:</w:t>
      </w:r>
      <w:r>
        <w:t xml:space="preserve"> </w:t>
      </w:r>
      <w:r>
        <w:t xml:space="preserve">Secondary students in Houston represent a tapestry of global cultures, requiring educators skilled in culturally responsive pedagogy.</w:t>
      </w:r>
    </w:p>
    <w:p>
      <w:pPr>
        <w:numPr>
          <w:ilvl w:val="0"/>
          <w:numId w:val="1001"/>
        </w:numPr>
        <w:pStyle w:val="Compact"/>
      </w:pPr>
      <w:r>
        <w:rPr>
          <w:bCs/>
          <w:b/>
        </w:rPr>
        <w:t xml:space="preserve">Socio-Economic Factors:</w:t>
      </w:r>
      <w:r>
        <w:t xml:space="preserve"> </w:t>
      </w:r>
      <w:r>
        <w:t xml:space="preserve">The geographic spread of the city means that teacher secondary professionals often work across starkly different economic landscapes, from affluent suburbs to historically under-resourced urban cores.</w:t>
      </w:r>
    </w:p>
    <w:p>
      <w:pPr>
        <w:numPr>
          <w:ilvl w:val="0"/>
          <w:numId w:val="1001"/>
        </w:numPr>
        <w:pStyle w:val="Compact"/>
      </w:pPr>
      <w:r>
        <w:rPr>
          <w:bCs/>
          <w:b/>
        </w:rPr>
        <w:t xml:space="preserve">Bilingual Needs:</w:t>
      </w:r>
      <w:r>
        <w:t xml:space="preserve"> </w:t>
      </w:r>
      <w:r>
        <w:t xml:space="preserve">With a significant Spanish-speaking population, the ability of a Teacher Secondary to navigate dual-language learning environments is increasingly vital for academic success in United States Houston.</w:t>
      </w:r>
    </w:p>
    <w:bookmarkEnd w:id="22"/>
    <w:bookmarkStart w:id="23" w:name="X10d8096b8ece89cb6292c21c50c27dc031589f5"/>
    <w:p>
      <w:pPr>
        <w:pStyle w:val="Heading3"/>
      </w:pPr>
      <w:r>
        <w:t xml:space="preserve">Pedagogical Frameworks for the Modern Educator</w:t>
      </w:r>
    </w:p>
    <w:p>
      <w:pPr>
        <w:pStyle w:val="FirstParagraph"/>
      </w:pPr>
      <w:r>
        <w:t xml:space="preserve">To effectively support student outcomes, the contemporary Teacher Secondary must move beyond traditional didactic methods. The poster highlights three key frameworks:</w:t>
      </w:r>
    </w:p>
    <w:p>
      <w:pPr>
        <w:pStyle w:val="BodyText"/>
      </w:pPr>
      <w:r>
        <w:rPr>
          <w:bCs/>
          <w:b/>
        </w:rPr>
        <w:t xml:space="preserve">1. Trauma-Informed Care</w:t>
      </w:r>
      <w:r>
        <w:br/>
      </w:r>
      <w:r>
        <w:t xml:space="preserve">Adolescents in urban environments often face external stressors. Teachers must be equipped to recognize behavioral manifestations of trauma and adjust instructional strategies accordingly.</w:t>
      </w:r>
      <w:r>
        <w:br/>
      </w:r>
      <w:r>
        <w:br/>
      </w:r>
      <w:r>
        <w:rPr>
          <w:bCs/>
          <w:b/>
        </w:rPr>
        <w:t xml:space="preserve">2. Differentiated Instruction (DI)</w:t>
      </w:r>
      <w:r>
        <w:br/>
      </w:r>
      <w:r>
        <w:t xml:space="preserve">In a secondary classroom of diverse ability levels, DI is essential for maintaining engagement and ensuring equitable access to the curriculum.</w:t>
      </w:r>
      <w:r>
        <w:br/>
      </w:r>
      <w:r>
        <w:br/>
      </w:r>
      <w:r>
        <w:rPr>
          <w:bCs/>
          <w:b/>
        </w:rPr>
        <w:t xml:space="preserve">3. Community Engagement</w:t>
      </w:r>
      <w:r>
        <w:br/>
      </w:r>
      <w:r>
        <w:t xml:space="preserve">Connecting the classroom to local United States Houston organizations fosters real-world relevance for students.</w:t>
      </w:r>
    </w:p>
    <w:bookmarkEnd w:id="23"/>
    <w:bookmarkStart w:id="24" w:name="data-insights-observations"/>
    <w:p>
      <w:pPr>
        <w:pStyle w:val="Heading3"/>
      </w:pPr>
      <w:r>
        <w:t xml:space="preserve">Data Insights &amp; Observations</w:t>
      </w:r>
    </w:p>
    <w:p>
      <w:pPr>
        <w:pStyle w:val="FirstParagraph"/>
      </w:pPr>
      <w:r>
        <w:t xml:space="preserve">Analysis of current secondary teaching trends in the Houston metropolitan area reveals shifting paradigms:</w:t>
      </w:r>
    </w:p>
    <w:p>
      <w:pPr>
        <w:pStyle w:val="BodyText"/>
      </w:pPr>
      <w:r>
        <w:t xml:space="preserve">[Insert Graphical Chart Here]</w:t>
      </w:r>
      <w:r>
        <w:br/>
      </w:r>
      <w:r>
        <w:br/>
      </w:r>
      <w:r>
        <w:rPr>
          <w:iCs/>
          <w:i/>
        </w:rPr>
        <w:t xml:space="preserve">Figure 1: Correlation between teacher retention rates and professional development hours in diverse United States Houston high schools.</w:t>
      </w:r>
    </w:p>
    <w:p>
      <w:pPr>
        <w:numPr>
          <w:ilvl w:val="0"/>
          <w:numId w:val="1002"/>
        </w:numPr>
        <w:pStyle w:val="Compact"/>
      </w:pPr>
      <w:r>
        <w:t xml:space="preserve">Tenure length for Teacher Secondary educators has plateaued, indicating a need for structural support rather than just initial hiring incentives.</w:t>
      </w:r>
    </w:p>
    <w:p>
      <w:pPr>
        <w:numPr>
          <w:ilvl w:val="0"/>
          <w:numId w:val="1002"/>
        </w:numPr>
        <w:pStyle w:val="Compact"/>
      </w:pPr>
      <w:r>
        <w:rPr>
          <w:bCs/>
          <w:b/>
        </w:rPr>
        <w:t xml:space="preserve">Innovation Spotlight:</w:t>
      </w:r>
      <w:r>
        <w:t xml:space="preserve"> </w:t>
      </w:r>
      <w:r>
        <w:t xml:space="preserve">STEM initiatives led by local University partnerships are successfully engaging minority populations in United States Houston, demonstrating the power of community-embedded education.</w:t>
      </w:r>
    </w:p>
    <w:bookmarkEnd w:id="24"/>
    <w:bookmarkStart w:id="25" w:name="discussion-the-impact-on-student-success"/>
    <w:p>
      <w:pPr>
        <w:pStyle w:val="Heading3"/>
      </w:pPr>
      <w:r>
        <w:t xml:space="preserve">Discussion: The Impact on Student Success</w:t>
      </w:r>
    </w:p>
    <w:p>
      <w:pPr>
        <w:pStyle w:val="FirstParagraph"/>
      </w:pPr>
      <w:r>
        <w:t xml:space="preserve">The findings suggest that when a Teacher Secondary leverages the cultural capital inherent in United States Houston, student outcomes improve significantly. Key discussion points include:</w:t>
      </w:r>
    </w:p>
    <w:p>
      <w:pPr>
        <w:numPr>
          <w:ilvl w:val="0"/>
          <w:numId w:val="1003"/>
        </w:numPr>
        <w:pStyle w:val="Compact"/>
      </w:pPr>
      <w:r>
        <w:rPr>
          <w:bCs/>
          <w:b/>
        </w:rPr>
        <w:t xml:space="preserve">Belongingness:</w:t>
      </w:r>
      <w:r>
        <w:t xml:space="preserve"> </w:t>
      </w:r>
      <w:r>
        <w:t xml:space="preserve">Students who see their local context reflected in the curriculum perform better academically.</w:t>
      </w:r>
    </w:p>
    <w:p>
      <w:pPr>
        <w:numPr>
          <w:ilvl w:val="0"/>
          <w:numId w:val="1003"/>
        </w:numPr>
        <w:pStyle w:val="Compact"/>
      </w:pPr>
      <w:r>
        <w:rPr>
          <w:bCs/>
          <w:b/>
        </w:rPr>
        <w:t xml:space="preserve">Mental Health Support:</w:t>
      </w:r>
      <w:r>
        <w:t xml:space="preserve"> </w:t>
      </w:r>
      <w:r>
        <w:t xml:space="preserve">The Teacher Secondary acts as a first-line mental health identifier, requiring ongoing training and institutional support systems.</w:t>
      </w:r>
    </w:p>
    <w:p>
      <w:pPr>
        <w:numPr>
          <w:ilvl w:val="0"/>
          <w:numId w:val="1003"/>
        </w:numPr>
        <w:pStyle w:val="Compact"/>
      </w:pPr>
      <w:r>
        <w:rPr>
          <w:bCs/>
          <w:b/>
        </w:rPr>
        <w:t xml:space="preserve">Career Pathways:</w:t>
      </w:r>
      <w:r>
        <w:t xml:space="preserve"> </w:t>
      </w:r>
      <w:r>
        <w:t xml:space="preserve">Aligning secondary education with Houston’s robust energy, medical (Texas Medical Center), and aerospace industries provides tangible goals for adolescents.</w:t>
      </w:r>
    </w:p>
    <w:bookmarkEnd w:id="25"/>
    <w:bookmarkStart w:id="26" w:name="conclusion-future-directions"/>
    <w:p>
      <w:pPr>
        <w:pStyle w:val="Heading3"/>
      </w:pPr>
      <w:r>
        <w:t xml:space="preserve">Conclusion &amp; Future Directions</w:t>
      </w:r>
    </w:p>
    <w:p>
      <w:pPr>
        <w:pStyle w:val="FirstParagraph"/>
      </w:pPr>
      <w:r>
        <w:t xml:space="preserve">The role of the Teacher Secondary in United States Houston is not merely one of instruction, but of mentorship, cultural bridging, and community stabilization. To sustain the quality of education provided by dedicated educators across this region, systemic investments must be made in:</w:t>
      </w:r>
    </w:p>
    <w:p>
      <w:pPr>
        <w:numPr>
          <w:ilvl w:val="0"/>
          <w:numId w:val="1004"/>
        </w:numPr>
        <w:pStyle w:val="Compact"/>
      </w:pPr>
      <w:r>
        <w:t xml:space="preserve">Professional development specifically tailored to the multicultural needs of Houston classrooms.</w:t>
      </w:r>
    </w:p>
    <w:p>
      <w:pPr>
        <w:numPr>
          <w:ilvl w:val="0"/>
          <w:numId w:val="1004"/>
        </w:numPr>
        <w:pStyle w:val="Compact"/>
      </w:pPr>
      <w:r>
        <w:t xml:space="preserve">Mental health resources accessible directly within secondary schools.</w:t>
      </w:r>
    </w:p>
    <w:p>
      <w:pPr>
        <w:numPr>
          <w:ilvl w:val="0"/>
          <w:numId w:val="1004"/>
        </w:numPr>
        <w:pStyle w:val="Compact"/>
      </w:pPr>
      <w:r>
        <w:t xml:space="preserve">Incentive programs that retain experienced Teacher Secondary professionals in high-need areas rather than allowing a "brain drain" from urban districts to suburban ones.</w:t>
      </w:r>
    </w:p>
    <w:p>
      <w:pPr>
        <w:pStyle w:val="FirstParagraph"/>
      </w:pPr>
      <w:r>
        <w:t xml:space="preserve">By addressing these areas, United States Houston can continue to model excellence in public education, ensuring that the next generation of diverse leaders is equipped with the tools they need to succeed.</w:t>
      </w:r>
    </w:p>
    <w:bookmarkEnd w:id="26"/>
    <w:bookmarkStart w:id="27" w:name="references-acknowledgements"/>
    <w:p>
      <w:pPr>
        <w:pStyle w:val="Heading4"/>
      </w:pPr>
      <w:r>
        <w:t xml:space="preserve">References &amp; Acknowledgements</w:t>
      </w:r>
    </w:p>
    <w:p>
      <w:pPr>
        <w:pStyle w:val="FirstParagraph"/>
      </w:pPr>
      <w:r>
        <w:t xml:space="preserve">[Reference List Placeholder]</w:t>
      </w:r>
      <w:r>
        <w:br/>
      </w:r>
      <w:r>
        <w:br/>
      </w:r>
      <w:r>
        <w:t xml:space="preserve">We acknowledge the dedicated efforts of the Teacher Secondary professionals across all United States Houston districts who form the backbone of our educational infrastructure. Special thanks to local school boards and community advocates for their partnership in this research initiative.</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Houston</dc:title>
  <dc:creator/>
  <dc:language>en</dc:language>
  <cp:keywords/>
  <dcterms:created xsi:type="dcterms:W3CDTF">2026-07-29T15:14:38Z</dcterms:created>
  <dcterms:modified xsi:type="dcterms:W3CDTF">2026-07-29T15:14:38Z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