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Miami</w:t>
      </w:r>
    </w:p>
    <w:bookmarkStart w:id="20" w:name="Xe631916008893486aea5eb9bdea3e9100b554e9"/>
    <w:p>
      <w:pPr>
        <w:pStyle w:val="Heading1"/>
      </w:pPr>
      <w:r>
        <w:t xml:space="preserve">Educational Excellence in the Heart of Miami</w:t>
      </w:r>
    </w:p>
    <w:p>
      <w:pPr>
        <w:pStyle w:val="FirstParagraph"/>
      </w:pPr>
      <w:r>
        <w:t xml:space="preserve">Strategies for Effective Secondary Teacher Placement and Development in Diverse Urban Classrooms</w:t>
      </w:r>
    </w:p>
    <w:bookmarkEnd w:id="20"/>
    <w:p>
      <w:pPr>
        <w:pStyle w:val="BodyText"/>
      </w:pPr>
      <w:r>
        <w:t xml:space="preserve">Presented by: Department of Curriculum and Instruction</w:t>
      </w:r>
      <w:r>
        <w:br/>
      </w:r>
      <w:r>
        <w:t xml:space="preserve">United States, Miami-Dade County Public Schools Context</w:t>
      </w:r>
      <w:r>
        <w:br/>
      </w:r>
      <w:r>
        <w:t xml:space="preserve">Academic Conference Series 2024</w:t>
      </w:r>
    </w:p>
    <w:bookmarkStart w:id="22" w:name="introduction-and-context"/>
    <w:p>
      <w:pPr>
        <w:pStyle w:val="Heading2"/>
      </w:pPr>
      <w:r>
        <w:t xml:space="preserve">1. Introduction and Context</w:t>
      </w:r>
    </w:p>
    <w:p>
      <w:pPr>
        <w:pStyle w:val="FirstParagraph"/>
      </w:pPr>
      <w:r>
        <w:t xml:space="preserve">The landscape of secondary education in the United States is undergoing a profound transformation, driven by demographic shifts, technological advancements, and evolving pedagogical demands. This poster presentation focuses specifically on the unique educational ecosystem found in Miami, Florida. As a major hub within the Southeastern United States and a global gateway to Latin America and the Caribbean, Miami presents distinct challenges and opportunities for secondary teachers.</w:t>
      </w:r>
    </w:p>
    <w:p>
      <w:pPr>
        <w:pStyle w:val="BodyText"/>
      </w:pPr>
      <w:r>
        <w:t xml:space="preserve">Miami-Dade County Public Schools is one of the sixth-largest school districts in the nation. The demographic diversity here is unparalleled, with a significant population of English Language Learners (ELLs) and students from varied socioeconomic backgrounds. The primary objective of this research is to analyze the efficacy of teacher preparation programs that are tailored to the specific cultural and academic needs of Miami's secondary students.</w:t>
      </w:r>
    </w:p>
    <w:bookmarkStart w:id="21" w:name="the-miami-context"/>
    <w:p>
      <w:pPr>
        <w:pStyle w:val="Heading3"/>
      </w:pPr>
      <w:r>
        <w:t xml:space="preserve">The Miami Context</w:t>
      </w:r>
    </w:p>
    <w:p>
      <w:pPr>
        <w:pStyle w:val="FirstParagraph"/>
      </w:pPr>
      <w:r>
        <w:t xml:space="preserve">In a city known as "Magic City," the educational environment is dynamic. Secondary teachers in this region must navigate a complex web of linguistic diversity, where Spanish is often the home language for a vast majority of students. This linguistic reality demands that educators possess not only subject matter expertise but also high levels of cultural competency and bilingual instructional strategies.</w:t>
      </w:r>
    </w:p>
    <w:p>
      <w:pPr>
        <w:pStyle w:val="BodyText"/>
      </w:pPr>
      <w:r>
        <w:rPr>
          <w:bCs/>
          <w:b/>
        </w:rPr>
        <w:t xml:space="preserve">Key Question:</w:t>
      </w:r>
      <w:r>
        <w:t xml:space="preserve"> </w:t>
      </w:r>
      <w:r>
        <w:t xml:space="preserve">How can secondary teacher placement models in Miami be optimized to reduce turnover and increase student engagement across diverse communities?</w:t>
      </w:r>
    </w:p>
    <w:bookmarkEnd w:id="21"/>
    <w:bookmarkEnd w:id="22"/>
    <w:bookmarkStart w:id="25" w:name="methodological-approach"/>
    <w:p>
      <w:pPr>
        <w:pStyle w:val="Heading2"/>
      </w:pPr>
      <w:r>
        <w:t xml:space="preserve">2. Methodological Approach</w:t>
      </w:r>
    </w:p>
    <w:p>
      <w:pPr>
        <w:pStyle w:val="FirstParagraph"/>
      </w:pPr>
      <w:r>
        <w:t xml:space="preserve">To address the complexities of secondary education in Miami, this study employs a mixed-methods approach, combining quantitative data from district employment records with qualitative insights gathered from classroom observations and teacher interviews. The focus is placed on high school environments where subject-specific expertise must intersect with developmental adolescent needs.</w:t>
      </w:r>
    </w:p>
    <w:bookmarkStart w:id="23" w:name="data-collection"/>
    <w:p>
      <w:pPr>
        <w:pStyle w:val="Heading3"/>
      </w:pPr>
      <w:r>
        <w:t xml:space="preserve">Data Collection</w:t>
      </w:r>
    </w:p>
    <w:p>
      <w:pPr>
        <w:numPr>
          <w:ilvl w:val="0"/>
          <w:numId w:val="1001"/>
        </w:numPr>
        <w:pStyle w:val="Compact"/>
      </w:pPr>
      <w:r>
        <w:rPr>
          <w:bCs/>
          <w:b/>
        </w:rPr>
        <w:t xml:space="preserve">District Records:</w:t>
      </w:r>
      <w:r>
        <w:t xml:space="preserve"> </w:t>
      </w:r>
      <w:r>
        <w:t xml:space="preserve">Analysis of teacher retention rates, placement locations, and certification levels over the past five years in Miami-Dade County schools.</w:t>
      </w:r>
    </w:p>
    <w:p>
      <w:pPr>
        <w:numPr>
          <w:ilvl w:val="0"/>
          <w:numId w:val="1001"/>
        </w:numPr>
        <w:pStyle w:val="Compact"/>
      </w:pPr>
      <w:r>
        <w:rPr>
          <w:bCs/>
          <w:b/>
        </w:rPr>
        <w:t xml:space="preserve">Teacher Interviews:</w:t>
      </w:r>
      <w:r>
        <w:t xml:space="preserve"> </w:t>
      </w:r>
      <w:r>
        <w:t xml:space="preserve">Semi-structured interviews with 50 secondary teachers regarding their preparedness for the Miami classroom environment.</w:t>
      </w:r>
    </w:p>
    <w:p>
      <w:pPr>
        <w:numPr>
          <w:ilvl w:val="0"/>
          <w:numId w:val="1001"/>
        </w:numPr>
        <w:pStyle w:val="Compact"/>
      </w:pPr>
      <w:r>
        <w:rPr>
          <w:bCs/>
          <w:b/>
        </w:rPr>
        <w:t xml:space="preserve">Student Surveys:</w:t>
      </w:r>
      <w:r>
        <w:t xml:space="preserve"> </w:t>
      </w:r>
      <w:r>
        <w:t xml:space="preserve">Feedback from students in grades 9-12 regarding teacher effectiveness and cultural responsiveness.</w:t>
      </w:r>
    </w:p>
    <w:bookmarkEnd w:id="23"/>
    <w:bookmarkStart w:id="24" w:name="X12ce928189b29dc9c877866125e5af75c051e09"/>
    <w:p>
      <w:pPr>
        <w:pStyle w:val="Heading3"/>
      </w:pPr>
      <w:r>
        <w:t xml:space="preserve">Pedagogical Strategies for Secondary Teachers</w:t>
      </w:r>
    </w:p>
    <w:p>
      <w:pPr>
        <w:pStyle w:val="FirstParagraph"/>
      </w:pPr>
      <w:r>
        <w:t xml:space="preserve">The presentation highlights specific instructional strategies proven effective in Miami’s secondary classrooms. These include:</w:t>
      </w:r>
    </w:p>
    <w:p>
      <w:pPr>
        <w:numPr>
          <w:ilvl w:val="0"/>
          <w:numId w:val="1002"/>
        </w:numPr>
        <w:pStyle w:val="Compact"/>
      </w:pPr>
      <w:r>
        <w:rPr>
          <w:bCs/>
          <w:b/>
        </w:rPr>
        <w:t xml:space="preserve">Culturally Sustaining Pedagogy (CSP):</w:t>
      </w:r>
      <w:r>
        <w:t xml:space="preserve"> </w:t>
      </w:r>
      <w:r>
        <w:t xml:space="preserve">Moving beyond mere tolerance of diversity, CSP encourages teachers to leverage students' cultural backgrounds as assets for learning. In Miami, this involves integrating Caribbean and Latin American historical narratives into standard curricula.</w:t>
      </w:r>
    </w:p>
    <w:p>
      <w:pPr>
        <w:numPr>
          <w:ilvl w:val="0"/>
          <w:numId w:val="1002"/>
        </w:numPr>
        <w:pStyle w:val="Compact"/>
      </w:pPr>
      <w:r>
        <w:rPr>
          <w:bCs/>
          <w:b/>
        </w:rPr>
        <w:t xml:space="preserve">Sheltered Instruction Observation Protocol (SIOP):</w:t>
      </w:r>
      <w:r>
        <w:t xml:space="preserve"> </w:t>
      </w:r>
      <w:r>
        <w:t xml:space="preserve">A model used to make academic content comprehensible for ELLs while simultaneously developing their English proficiency. This is critical for secondary teachers who may not be ESL specialists but teach mainstream subjects like Biology or History.</w:t>
      </w:r>
    </w:p>
    <w:bookmarkEnd w:id="24"/>
    <w:bookmarkEnd w:id="25"/>
    <w:bookmarkStart w:id="27" w:name="results-and-findings"/>
    <w:p>
      <w:pPr>
        <w:pStyle w:val="Heading2"/>
      </w:pPr>
      <w:r>
        <w:t xml:space="preserve">3. Results and Findings</w:t>
      </w:r>
    </w:p>
    <w:p>
      <w:pPr>
        <w:pStyle w:val="FirstParagraph"/>
      </w:pPr>
      <w:r>
        <w:t xml:space="preserve">The data reveals a strong correlation between culturally responsive training and teacher retention in Miami. Secondary teachers who participated in localized professional development focusing on the specific demographic realities of South Florida reported higher levels of self-efficacy and job satisfaction.</w:t>
      </w:r>
    </w:p>
    <w:bookmarkStart w:id="26" w:name="impact-on-student-outcomes"/>
    <w:p>
      <w:pPr>
        <w:pStyle w:val="Heading3"/>
      </w:pPr>
      <w:r>
        <w:t xml:space="preserve">Impact on Student Outcomes</w:t>
      </w:r>
    </w:p>
    <w:p>
      <w:pPr>
        <w:pStyle w:val="FirstParagraph"/>
      </w:pPr>
      <w:r>
        <w:t xml:space="preserve">Students taught by teachers trained in these Miami-specific methodologies demonstrated improved engagement metrics. Furthermore, standardized test scores in core subjects showed modest but significant gains when compared to control groups taught by non-trained peers. This suggests that the "Miami context" is not just a backdrop but an active variable that influences learning outcomes.</w:t>
      </w:r>
    </w:p>
    <w:bookmarkEnd w:id="26"/>
    <w:bookmarkEnd w:id="27"/>
    <w:bookmarkStart w:id="29" w:name="implications-for-practice"/>
    <w:p>
      <w:pPr>
        <w:pStyle w:val="Heading2"/>
      </w:pPr>
      <w:r>
        <w:t xml:space="preserve">4. Implications for Practice</w:t>
      </w:r>
    </w:p>
    <w:p>
      <w:pPr>
        <w:pStyle w:val="FirstParagraph"/>
      </w:pPr>
      <w:r>
        <w:t xml:space="preserve">The findings of this poster presentation have profound implications for how secondary teachers are recruited, prepared, and supported in the United States, particularly in diverse urban centers like Miami.</w:t>
      </w:r>
    </w:p>
    <w:p>
      <w:pPr>
        <w:numPr>
          <w:ilvl w:val="0"/>
          <w:numId w:val="1003"/>
        </w:numPr>
        <w:pStyle w:val="Compact"/>
      </w:pPr>
      <w:r>
        <w:rPr>
          <w:bCs/>
          <w:b/>
        </w:rPr>
        <w:t xml:space="preserve">Licensure Reform:</w:t>
      </w:r>
      <w:r>
        <w:t xml:space="preserve"> </w:t>
      </w:r>
      <w:r>
        <w:t xml:space="preserve">State boards of education should consider requiring localized cultural competency coursework for secondary teacher certification in high-diversity districts.</w:t>
      </w:r>
    </w:p>
    <w:p>
      <w:pPr>
        <w:numPr>
          <w:ilvl w:val="0"/>
          <w:numId w:val="1003"/>
        </w:numPr>
        <w:pStyle w:val="Compact"/>
      </w:pPr>
      <w:r>
        <w:rPr>
          <w:bCs/>
          <w:b/>
        </w:rPr>
        <w:t xml:space="preserve">Mentorship Models:</w:t>
      </w:r>
      <w:r>
        <w:t xml:space="preserve"> </w:t>
      </w:r>
      <w:r>
        <w:t xml:space="preserve">Schools in Miami should implement mentorship programs that pair novice teachers with veteran educators who possess deep local knowledge and established community connections.</w:t>
      </w:r>
    </w:p>
    <w:p>
      <w:pPr>
        <w:numPr>
          <w:ilvl w:val="0"/>
          <w:numId w:val="1003"/>
        </w:numPr>
        <w:pStyle w:val="Compact"/>
      </w:pPr>
      <w:r>
        <w:rPr>
          <w:bCs/>
          <w:b/>
        </w:rPr>
        <w:t xml:space="preserve">Community Partnerships:</w:t>
      </w:r>
      <w:r>
        <w:t xml:space="preserve"> </w:t>
      </w:r>
      <w:r>
        <w:t xml:space="preserve">Secondary schools must actively partner with local community organizations to support teachers in understanding the out-of-school factors affecting their students’ academic performance.</w:t>
      </w:r>
    </w:p>
    <w:bookmarkStart w:id="28" w:name="future-research-directions"/>
    <w:p>
      <w:pPr>
        <w:pStyle w:val="Heading3"/>
      </w:pPr>
      <w:r>
        <w:t xml:space="preserve">Future Research Directions</w:t>
      </w:r>
    </w:p>
    <w:p>
      <w:pPr>
        <w:pStyle w:val="FirstParagraph"/>
      </w:pPr>
      <w:r>
        <w:t xml:space="preserve">We propose further longitudinal studies to track the career trajectories of teachers who undergo this specialized training. Additionally, research into the role of technology in bridging cultural gaps in Miami’s secondary classrooms remains an urgent area for exploration.</w:t>
      </w:r>
    </w:p>
    <w:bookmarkEnd w:id="28"/>
    <w:bookmarkEnd w:id="29"/>
    <w:p>
      <w:pPr>
        <w:pStyle w:val="BodyText"/>
      </w:pPr>
      <w:r>
        <w:rPr>
          <w:bCs/>
          <w:b/>
        </w:rPr>
        <w:t xml:space="preserve">Contact Information:</w:t>
      </w:r>
      <w:r>
        <w:t xml:space="preserve"> </w:t>
      </w:r>
      <w:r>
        <w:t xml:space="preserve">Research Team, Department of Education | Miami, United States</w:t>
      </w:r>
      <w:r>
        <w:br/>
      </w:r>
      <w:r>
        <w:t xml:space="preserve">Email: research@unitedstates-miami.edu | Website: www.miamieducationresearch.org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Miami</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