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Transforming</w:t>
      </w:r>
      <w:r>
        <w:t xml:space="preserve"> </w:t>
      </w:r>
      <w:r>
        <w:t xml:space="preserve">Secondary</w:t>
      </w:r>
      <w:r>
        <w:t xml:space="preserve"> </w:t>
      </w:r>
      <w:r>
        <w:t xml:space="preserve">Education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bd5eb17efe9d8ec1b9da6f598556ce3773ec23a"/>
    <w:p>
      <w:pPr>
        <w:pStyle w:val="Heading1"/>
      </w:pPr>
      <w:r>
        <w:t xml:space="preserve">Elevating Secondary Education in Vietnam, Ho Chi Minh City</w:t>
      </w:r>
    </w:p>
    <w:p>
      <w:pPr>
        <w:pStyle w:val="FirstParagraph"/>
      </w:pPr>
      <w:r>
        <w:t xml:space="preserve">A Strategic Roadmap for Modern Teacher Professionalism and Student Success</w:t>
      </w:r>
    </w:p>
    <w:bookmarkEnd w:id="20"/>
    <w:bookmarkStart w:id="23" w:name="introduction-context"/>
    <w:p>
      <w:pPr>
        <w:pStyle w:val="Heading2"/>
      </w:pPr>
      <w:r>
        <w:t xml:space="preserve">Introduction &amp; Context</w:t>
      </w:r>
    </w:p>
    <w:p>
      <w:pPr>
        <w:pStyle w:val="FirstParagraph"/>
      </w:pPr>
      <w:r>
        <w:t xml:space="preserve">Vietnam, Ho Chi Minh City stands as the dynamic economic engine of Southeast Asia. As a global hub for trade and technology, it demands an educational system capable of nurturing critical thinkers and innovators. At the heart of this transformation is the Secondary Teacher.</w:t>
      </w:r>
    </w:p>
    <w:bookmarkStart w:id="21" w:name="the-urgent-need-for-change"/>
    <w:p>
      <w:pPr>
        <w:pStyle w:val="Heading3"/>
      </w:pPr>
      <w:r>
        <w:t xml:space="preserve">The Urgent Need for Change</w:t>
      </w:r>
    </w:p>
    <w:p>
      <w:pPr>
        <w:pStyle w:val="FirstParagraph"/>
      </w:pPr>
      <w:r>
        <w:t xml:space="preserve">The traditional rote-learning model is no longer sufficient in a knowledge-based economy. In Vietnam, Ho Chi Minh City, parents and students are increasingly aware of global standards. Consequently, there is immense pressure on the education sector to modernize.</w:t>
      </w:r>
    </w:p>
    <w:bookmarkEnd w:id="21"/>
    <w:bookmarkStart w:id="22" w:name="the-role-of-the-secondary-teacher"/>
    <w:p>
      <w:pPr>
        <w:pStyle w:val="Heading3"/>
      </w:pPr>
      <w:r>
        <w:t xml:space="preserve">The Role of the Secondary Teacher</w:t>
      </w:r>
    </w:p>
    <w:p>
      <w:pPr>
        <w:pStyle w:val="FirstParagraph"/>
      </w:pPr>
      <w:r>
        <w:t xml:space="preserve">The secondary teacher is no longer just a transmitter of knowledge but a facilitator of learning. This poster outlines specific strategies to empower these educators, ensuring they are equipped with the pedagogical tools and cultural adaptability required for 21st-century classrooms in Vietnam, Ho Chi Minh City.</w:t>
      </w:r>
    </w:p>
    <w:bookmarkEnd w:id="22"/>
    <w:bookmarkEnd w:id="23"/>
    <w:bookmarkStart w:id="26" w:name="current-challenges"/>
    <w:p>
      <w:pPr>
        <w:pStyle w:val="Heading2"/>
      </w:pPr>
      <w:r>
        <w:t xml:space="preserve">Current Challenges</w:t>
      </w:r>
    </w:p>
    <w:p>
      <w:pPr>
        <w:pStyle w:val="FirstParagraph"/>
      </w:pPr>
      <w:r>
        <w:t xml:space="preserve">To effectively support the secondary teacher in Vietnam, Ho Chi Minh City, we must first acknowledge existing systemic hurdles.</w:t>
      </w:r>
    </w:p>
    <w:bookmarkStart w:id="24" w:name="pedagogical-limitations"/>
    <w:p>
      <w:pPr>
        <w:pStyle w:val="Heading3"/>
      </w:pPr>
      <w:r>
        <w:t xml:space="preserve">Pedagogical Limitations</w:t>
      </w:r>
    </w:p>
    <w:p>
      <w:pPr>
        <w:numPr>
          <w:ilvl w:val="0"/>
          <w:numId w:val="1001"/>
        </w:numPr>
        <w:pStyle w:val="Compact"/>
      </w:pPr>
      <w:r>
        <w:rPr>
          <w:bCs/>
          <w:b/>
        </w:rPr>
        <w:t xml:space="preserve">Rote Memorization:</w:t>
      </w:r>
      <w:r>
        <w:t xml:space="preserve"> </w:t>
      </w:r>
      <w:r>
        <w:t xml:space="preserve">Many teachers struggle to move beyond traditional lecture formats due to ingrained training and exam-focused curricula.</w:t>
      </w:r>
    </w:p>
    <w:p>
      <w:pPr>
        <w:numPr>
          <w:ilvl w:val="0"/>
          <w:numId w:val="1001"/>
        </w:numPr>
        <w:pStyle w:val="Compact"/>
      </w:pPr>
      <w:r>
        <w:rPr>
          <w:bCs/>
          <w:b/>
        </w:rPr>
        <w:t xml:space="preserve">Lack of Critical Thinking Focus:</w:t>
      </w:r>
      <w:r>
        <w:t xml:space="preserve"> </w:t>
      </w:r>
      <w:r>
        <w:t xml:space="preserve">Secondary students in Vietnam, Ho Chi Minh City need skills in analysis and synthesis, yet teachers often lack the resources to foster these higher-order cognitive skills.</w:t>
      </w:r>
    </w:p>
    <w:bookmarkEnd w:id="24"/>
    <w:bookmarkStart w:id="25" w:name="rapidly-changing-demographics"/>
    <w:p>
      <w:pPr>
        <w:pStyle w:val="Heading3"/>
      </w:pPr>
      <w:r>
        <w:t xml:space="preserve">Rapidly Changing Demographics</w:t>
      </w:r>
    </w:p>
    <w:p>
      <w:pPr>
        <w:numPr>
          <w:ilvl w:val="0"/>
          <w:numId w:val="1002"/>
        </w:numPr>
        <w:pStyle w:val="Compact"/>
      </w:pPr>
      <w:r>
        <w:rPr>
          <w:bCs/>
          <w:b/>
        </w:rPr>
        <w:t xml:space="preserve">Tech-Savvy Students:</w:t>
      </w:r>
      <w:r>
        <w:t xml:space="preserve"> </w:t>
      </w:r>
      <w:r>
        <w:t xml:space="preserve">Students in Ho Chi Minh City are digital natives with global access to information, challenging the authority of the traditional teacher.</w:t>
      </w:r>
    </w:p>
    <w:p>
      <w:pPr>
        <w:numPr>
          <w:ilvl w:val="0"/>
          <w:numId w:val="1002"/>
        </w:numPr>
        <w:pStyle w:val="Compact"/>
      </w:pPr>
      <w:r>
        <w:rPr>
          <w:bCs/>
          <w:b/>
        </w:rPr>
        <w:t xml:space="preserve">Economic Pressure:</w:t>
      </w:r>
      <w:r>
        <w:t xml:space="preserve"> </w:t>
      </w:r>
      <w:r>
        <w:t xml:space="preserve">The competitive environment of Vietnam, Ho Chi Minh City places high expectations on academic performance, sometimes at the expense of holistic student development.</w:t>
      </w:r>
    </w:p>
    <w:bookmarkEnd w:id="25"/>
    <w:bookmarkEnd w:id="26"/>
    <w:bookmarkStart w:id="30" w:name="innovative-solutions"/>
    <w:p>
      <w:pPr>
        <w:pStyle w:val="Heading2"/>
      </w:pPr>
      <w:r>
        <w:t xml:space="preserve">Innovative Solutions</w:t>
      </w:r>
    </w:p>
    <w:p>
      <w:pPr>
        <w:pStyle w:val="FirstParagraph"/>
      </w:pPr>
      <w:r>
        <w:t xml:space="preserve">We propose a comprehensive framework tailored to enhance the efficacy of the secondary teacher in Vietnam, Ho Chi Minh City.</w:t>
      </w:r>
    </w:p>
    <w:bookmarkStart w:id="27" w:name="professional-development-reimagined"/>
    <w:p>
      <w:pPr>
        <w:pStyle w:val="Heading3"/>
      </w:pPr>
      <w:r>
        <w:t xml:space="preserve">1. Professional Development Reimagined</w:t>
      </w:r>
    </w:p>
    <w:p>
      <w:pPr>
        <w:numPr>
          <w:ilvl w:val="0"/>
          <w:numId w:val="1003"/>
        </w:numPr>
        <w:pStyle w:val="Compact"/>
      </w:pPr>
      <w:r>
        <w:rPr>
          <w:bCs/>
          <w:b/>
        </w:rPr>
        <w:t xml:space="preserve">Mentorship Programs:</w:t>
      </w:r>
      <w:r>
        <w:t xml:space="preserve"> </w:t>
      </w:r>
      <w:r>
        <w:t xml:space="preserve">Establishing cross-school mentorships where experienced educators guide new secondary teachers in Vietnam, Ho Chi Minh City.</w:t>
      </w:r>
    </w:p>
    <w:p>
      <w:pPr>
        <w:numPr>
          <w:ilvl w:val="0"/>
          <w:numId w:val="1003"/>
        </w:numPr>
        <w:pStyle w:val="Compact"/>
      </w:pPr>
      <w:r>
        <w:rPr>
          <w:bCs/>
          <w:b/>
        </w:rPr>
        <w:t xml:space="preserve">Workshops on Active Learning:</w:t>
      </w:r>
      <w:r>
        <w:t xml:space="preserve"> </w:t>
      </w:r>
      <w:r>
        <w:t xml:space="preserve">Training secondary teachers to utilize problem-based learning (PBL) and project-based methodologies relevant to the local context.</w:t>
      </w:r>
    </w:p>
    <w:bookmarkEnd w:id="27"/>
    <w:bookmarkStart w:id="28" w:name="technology-integration"/>
    <w:p>
      <w:pPr>
        <w:pStyle w:val="Heading3"/>
      </w:pPr>
      <w:r>
        <w:t xml:space="preserve">2. Technology Integration</w:t>
      </w:r>
    </w:p>
    <w:p>
      <w:pPr>
        <w:pStyle w:val="FirstParagraph"/>
      </w:pPr>
      <w:r>
        <w:t xml:space="preserve">Vietnam, Ho Chi Minh City has excellent internet infrastructure. Secondary teachers must be trained to integrate AI-driven adaptive learning tools that personalize education for individual students, allowing teachers to focus on emotional support and complex conceptual explanations.</w:t>
      </w:r>
    </w:p>
    <w:bookmarkEnd w:id="28"/>
    <w:bookmarkStart w:id="29" w:name="global-local-curriculum-alignment"/>
    <w:p>
      <w:pPr>
        <w:pStyle w:val="Heading3"/>
      </w:pPr>
      <w:r>
        <w:t xml:space="preserve">3. Global-Local Curriculum Alignment</w:t>
      </w:r>
    </w:p>
    <w:p>
      <w:pPr>
        <w:pStyle w:val="FirstParagraph"/>
      </w:pPr>
      <w:r>
        <w:t xml:space="preserve">The secondary teacher needs resources that blend the rigorous Vietnamese national curriculum with international best practices (such as IB or Cambridge standards) to prepare students for global universities.</w:t>
      </w:r>
    </w:p>
    <w:bookmarkEnd w:id="29"/>
    <w:bookmarkEnd w:id="30"/>
    <w:bookmarkStart w:id="33" w:name="expected-outcomes"/>
    <w:p>
      <w:pPr>
        <w:pStyle w:val="Heading2"/>
      </w:pPr>
      <w:r>
        <w:t xml:space="preserve">Expected Outcomes</w:t>
      </w:r>
    </w:p>
    <w:p>
      <w:pPr>
        <w:pStyle w:val="FirstParagraph"/>
      </w:pPr>
      <w:r>
        <w:t xml:space="preserve">The implementation of these strategies will yield measurable benefits for the educational landscape in Vietnam, Ho Chi Minh City.</w:t>
      </w:r>
    </w:p>
    <w:p>
      <w:pPr>
        <w:numPr>
          <w:ilvl w:val="0"/>
          <w:numId w:val="1004"/>
        </w:numPr>
        <w:pStyle w:val="Compact"/>
      </w:pPr>
      <w:r>
        <w:rPr>
          <w:bCs/>
          <w:b/>
        </w:rPr>
        <w:t xml:space="preserve">Improved Student Engagement:</w:t>
      </w:r>
      <w:r>
        <w:t xml:space="preserve"> </w:t>
      </w:r>
      <w:r>
        <w:t xml:space="preserve">Secondary students in Vietnam, Ho Chi Minh City will demonstrate higher motivation through interactive learning methods.</w:t>
      </w:r>
    </w:p>
    <w:p>
      <w:pPr>
        <w:numPr>
          <w:ilvl w:val="0"/>
          <w:numId w:val="1004"/>
        </w:numPr>
        <w:pStyle w:val="Compact"/>
      </w:pPr>
      <w:r>
        <w:rPr>
          <w:bCs/>
          <w:b/>
        </w:rPr>
        <w:t xml:space="preserve">Elevated Teacher Status:</w:t>
      </w:r>
      <w:r>
        <w:t xml:space="preserve"> </w:t>
      </w:r>
      <w:r>
        <w:t xml:space="preserve">By modernizing their skill sets, the secondary teacher will regain respect as a vital intellectual leader within the community.</w:t>
      </w:r>
    </w:p>
    <w:p>
      <w:pPr>
        <w:numPr>
          <w:ilvl w:val="0"/>
          <w:numId w:val="1004"/>
        </w:numPr>
        <w:pStyle w:val="Compact"/>
      </w:pPr>
      <w:r>
        <w:rPr>
          <w:bCs/>
          <w:b/>
        </w:rPr>
        <w:t xml:space="preserve">Better University Placement:</w:t>
      </w:r>
      <w:r>
        <w:t xml:space="preserve"> </w:t>
      </w:r>
      <w:r>
        <w:t xml:space="preserve">Students will possess stronger analytical skills, leading to higher acceptance rates in top universities worldwide.</w:t>
      </w:r>
    </w:p>
    <w:bookmarkStart w:id="31" w:name="conclusion"/>
    <w:p>
      <w:pPr>
        <w:pStyle w:val="Heading3"/>
      </w:pPr>
      <w:r>
        <w:t xml:space="preserve">Conclusion</w:t>
      </w:r>
    </w:p>
    <w:p>
      <w:pPr>
        <w:pStyle w:val="FirstParagraph"/>
      </w:pPr>
      <w:r>
        <w:t xml:space="preserve">The transformation of education is not merely an administrative goal but a societal imperative. By focusing on the secondary teacher, Vietnam, Ho Chi Minh City can cultivate a generation of leaders who are both rooted in Vietnamese heritage and ready to compete globally. Investing in our educators is investing in the future prosperity and stability of Vietnam, Ho Chi Minh City.</w:t>
      </w:r>
    </w:p>
    <w:bookmarkEnd w:id="31"/>
    <w:bookmarkStart w:id="32" w:name="contact-information"/>
    <w:p>
      <w:pPr>
        <w:pStyle w:val="Heading3"/>
      </w:pPr>
      <w:r>
        <w:t xml:space="preserve">Contact Information</w:t>
      </w:r>
    </w:p>
    <w:p>
      <w:pPr>
        <w:pStyle w:val="FirstParagraph"/>
      </w:pPr>
      <w:r>
        <w:rPr>
          <w:bCs/>
          <w:b/>
        </w:rPr>
        <w:t xml:space="preserve">Email:</w:t>
      </w:r>
      <w:r>
        <w:t xml:space="preserve"> </w:t>
      </w:r>
      <w:r>
        <w:t xml:space="preserve">education@vietnam-hcmc.edu</w:t>
      </w:r>
      <w:r>
        <w:br/>
      </w:r>
      <w:r>
        <w:t xml:space="preserve">**Website: www.educationreform-hcmc.org</w:t>
      </w:r>
      <w:r>
        <w:br/>
      </w:r>
      <w:r>
        <w:t xml:space="preserve">**Location: District 1, Ho Chi Minh City, Vietnam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Transforming Secondary Education in Vietnam, Ho Chi Minh City</dc:title>
  <dc:creator/>
  <dc:language>en</dc:language>
  <cp:keywords/>
  <dcterms:created xsi:type="dcterms:W3CDTF">2026-07-29T18:41:16Z</dcterms:created>
  <dcterms:modified xsi:type="dcterms:W3CDTF">2026-07-29T18:41:16Z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