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1" w:name="X6d257a341e20b691d929c079a31b23d890de880"/>
    <w:p>
      <w:pPr>
        <w:pStyle w:val="Heading1"/>
      </w:pPr>
      <w:r>
        <w:t xml:space="preserve">Bridging Horizons: The Evolving Role of Telecommunication Engineers in Australia Melbourne</w:t>
      </w:r>
    </w:p>
    <w:p>
      <w:pPr>
        <w:pStyle w:val="FirstParagraph"/>
      </w:pPr>
      <w:r>
        <w:t xml:space="preserve">Presenter: J. Doe, M. Eng.</w:t>
      </w:r>
    </w:p>
    <w:p>
      <w:pPr>
        <w:pStyle w:val="BodyText"/>
      </w:pPr>
      <w:r>
        <w:t xml:space="preserve">Department of Electrical and Computer Systems Engineering</w:t>
      </w:r>
      <w:r>
        <w:br/>
      </w:r>
      <w:r>
        <w:t xml:space="preserve">Melbourne School of Engineering, Victoria</w:t>
      </w:r>
    </w:p>
    <w:bookmarkStart w:id="20" w:name="X0b897c71180a6faaa59c4c70cf90a0cbb2bb3e3"/>
    <w:p>
      <w:pPr>
        <w:pStyle w:val="Heading3"/>
      </w:pPr>
      <w:r>
        <w:t xml:space="preserve">Australia Melbourne Symposium on Advanced Networking &amp; Infrastructure 2024</w:t>
      </w:r>
    </w:p>
    <w:bookmarkEnd w:id="20"/>
    <w:bookmarkEnd w:id="21"/>
    <w:bookmarkStart w:id="22" w:name="abstract"/>
    <w:p>
      <w:pPr>
        <w:pStyle w:val="Heading2"/>
      </w:pPr>
      <w:r>
        <w:t xml:space="preserve">Abstract</w:t>
      </w:r>
    </w:p>
    <w:p>
      <w:pPr>
        <w:pStyle w:val="FirstParagraph"/>
      </w:pPr>
      <w:r>
        <w:t xml:space="preserve">This poster presentation explores the critical and dynamic role of the Telecommunication Engineer within the rapidly evolving technological landscape of Australia, with a specific focus on Melbourne. As one of the world’s leading innovation hubs, Melbourne serves as a prime case study for how advanced telecommunications infrastructure underpins economic growth, social connectivity, and industrial transformation. This document outlines current challenges faced by telecommunication engineers in metropolitan areas like Melbourne, including network density optimization for 5G deployment and the integration of Internet of Things (IoT) devices. Furthermore it examines strategic initiatives such as the National Broadband Network (NBN) upgrades that are reshaping service delivery across Australia.</w:t>
      </w:r>
    </w:p>
    <w:p>
      <w:pPr>
        <w:pStyle w:val="BodyText"/>
      </w:pPr>
      <w:r>
        <w:t xml:space="preserve">The primary objective of this study is to highlight how specialized engineering practices in Melbourne contribute to national resilience and digital inclusion. By analyzing recent case studies involving smart city implementations in Victoria, we demonstrate the interdisciplinary nature of modern telecommunication engineering. These projects require engineers not only to possess deep technical expertise in signal processing and network architecture but also to navigate complex regulatory frameworks specific to Australian telecommunications law.</w:t>
      </w:r>
    </w:p>
    <w:bookmarkEnd w:id="22"/>
    <w:bookmarkStart w:id="24" w:name="introduction-the-melbourne-context"/>
    <w:p>
      <w:pPr>
        <w:pStyle w:val="Heading2"/>
      </w:pPr>
      <w:r>
        <w:t xml:space="preserve">Introduction: The Melbourne Context</w:t>
      </w:r>
    </w:p>
    <w:p>
      <w:pPr>
        <w:pStyle w:val="FirstParagraph"/>
      </w:pPr>
      <w:r>
        <w:t xml:space="preserve">Melbourne has consistently been ranked as one of the most liveable cities globally, a status heavily reliant on robust digital infrastructure. For the Telecommunication Engineer working in Australia Melbourne, this translates to an environment where high availability and low latency are not just preferences but civic necessities. The city’s dense urban fabric presents unique engineering challenges compared to rural Australian regions.</w:t>
      </w:r>
    </w:p>
    <w:bookmarkStart w:id="23" w:name="key-drivers"/>
    <w:p>
      <w:pPr>
        <w:pStyle w:val="Heading3"/>
      </w:pPr>
      <w:r>
        <w:t xml:space="preserve">Key Drivers</w:t>
      </w:r>
    </w:p>
    <w:p>
      <w:pPr>
        <w:numPr>
          <w:ilvl w:val="0"/>
          <w:numId w:val="1001"/>
        </w:numPr>
        <w:pStyle w:val="Compact"/>
      </w:pPr>
      <w:r>
        <w:rPr>
          <w:bCs/>
          <w:b/>
        </w:rPr>
        <w:t xml:space="preserve">Digital Economy Growth:</w:t>
      </w:r>
      <w:r>
        <w:t xml:space="preserve"> </w:t>
      </w:r>
      <w:r>
        <w:t xml:space="preserve">Melbourne is a major hub for fintech and health-tech startups, requiring specialized low-latency connections that traditional networks struggle to provide efficiently.</w:t>
      </w:r>
    </w:p>
    <w:p>
      <w:pPr>
        <w:numPr>
          <w:ilvl w:val="0"/>
          <w:numId w:val="1001"/>
        </w:numPr>
        <w:pStyle w:val="Compact"/>
      </w:pPr>
      <w:r>
        <w:rPr>
          <w:bCs/>
          <w:b/>
        </w:rPr>
        <w:t xml:space="preserve">Crowded Spectrum:</w:t>
      </w:r>
      <w:r>
        <w:t xml:space="preserve"> </w:t>
      </w:r>
      <w:r>
        <w:t xml:space="preserve">The high population density of Australia Melbourne necessitates sophisticated spectrum management techniques to prevent interference in 5G and future 6G bands.</w:t>
      </w:r>
    </w:p>
    <w:p>
      <w:pPr>
        <w:numPr>
          <w:ilvl w:val="0"/>
          <w:numId w:val="1001"/>
        </w:numPr>
        <w:pStyle w:val="Compact"/>
      </w:pPr>
      <w:r>
        <w:rPr>
          <w:bCs/>
          <w:b/>
        </w:rPr>
        <w:t xml:space="preserve">Sustainability Goals:</w:t>
      </w:r>
      <w:r>
        <w:t xml:space="preserve"> </w:t>
      </w:r>
      <w:r>
        <w:t xml:space="preserve">Local councils in Melbourne are imposing strict carbon footprint regulations on new telecommunications infrastructure, pushing engineers towards energy-efficient hardware solutions.</w:t>
      </w:r>
    </w:p>
    <w:bookmarkEnd w:id="23"/>
    <w:bookmarkEnd w:id="24"/>
    <w:bookmarkStart w:id="26" w:name="the-evolving-skill-set"/>
    <w:p>
      <w:pPr>
        <w:pStyle w:val="Heading2"/>
      </w:pPr>
      <w:r>
        <w:t xml:space="preserve">The Evolving Skill Set</w:t>
      </w:r>
    </w:p>
    <w:p>
      <w:pPr>
        <w:pStyle w:val="FirstParagraph"/>
      </w:pPr>
      <w:r>
        <w:t xml:space="preserve">The definition of a Telecommunication Engineer has expanded significantly in recent years. In the Australian context, particularly within Melbourne’s competitive tech sector, employers seek candidates who bridge the gap between hardware engineering and software-defined networking (SDN). This shift is driven by the cloudification of network services.</w:t>
      </w:r>
    </w:p>
    <w:bookmarkStart w:id="25" w:name="core-competencies-required"/>
    <w:p>
      <w:pPr>
        <w:pStyle w:val="Heading3"/>
      </w:pPr>
      <w:r>
        <w:t xml:space="preserve">Core Competencies Required</w:t>
      </w:r>
    </w:p>
    <w:p>
      <w:pPr>
        <w:numPr>
          <w:ilvl w:val="0"/>
          <w:numId w:val="1002"/>
        </w:numPr>
        <w:pStyle w:val="Compact"/>
      </w:pPr>
      <w:r>
        <w:rPr>
          <w:bCs/>
          <w:b/>
        </w:rPr>
        <w:t xml:space="preserve">Cybersecurity Integration:</w:t>
      </w:r>
      <w:r>
        <w:t xml:space="preserve"> </w:t>
      </w:r>
      <w:r>
        <w:t xml:space="preserve">Engineers must design networks with "security by design" principles, a critical requirement given the increasing cyber threats facing Australian infrastructure.</w:t>
      </w:r>
    </w:p>
    <w:p>
      <w:pPr>
        <w:numPr>
          <w:ilvl w:val="0"/>
          <w:numId w:val="1002"/>
        </w:numPr>
        <w:pStyle w:val="Compact"/>
      </w:pPr>
      <w:r>
        <w:rPr>
          <w:bCs/>
          <w:b/>
        </w:rPr>
        <w:t xml:space="preserve">Data Analytics Proficiency:</w:t>
      </w:r>
      <w:r>
        <w:t xml:space="preserve"> </w:t>
      </w:r>
      <w:r>
        <w:t xml:space="preserve">Understanding big data traffic patterns is essential for predictive maintenance and capacity planning in Melbourne’s busy metropolitan areas.</w:t>
      </w:r>
    </w:p>
    <w:p>
      <w:pPr>
        <w:numPr>
          <w:ilvl w:val="0"/>
          <w:numId w:val="1002"/>
        </w:numPr>
        <w:pStyle w:val="Compact"/>
      </w:pPr>
      <w:r>
        <w:rPr>
          <w:bCs/>
          <w:b/>
        </w:rPr>
        <w:t xml:space="preserve">Satellite Communications Knowledge:</w:t>
      </w:r>
      <w:r>
        <w:t xml:space="preserve"> </w:t>
      </w:r>
      <w:r>
        <w:t xml:space="preserve">With initiatives like Starlink gaining traction across Australia, engineers must understand how terrestrial networks integrate with satellite backhaul systems.</w:t>
      </w:r>
    </w:p>
    <w:bookmarkEnd w:id="25"/>
    <w:bookmarkEnd w:id="26"/>
    <w:bookmarkStart w:id="27" w:name="the-future-landscape"/>
    <w:p>
      <w:pPr>
        <w:pStyle w:val="Heading2"/>
      </w:pPr>
      <w:r>
        <w:t xml:space="preserve">The Future Landscape</w:t>
      </w:r>
    </w:p>
    <w:p>
      <w:pPr>
        <w:pStyle w:val="FirstParagraph"/>
      </w:pPr>
      <w:r>
        <w:t xml:space="preserve">The trajectory of telecommunication engineering in Australia Melbourne points towards hyper-connectivity and automation. The upcoming deployment of 6G technologies, currently under research at several Victorian universities, promises to integrate artificial intelligence directly into the radio access network. This will allow for self-optimizing networks that can dynamically adjust their parameters based on real-time user demand.</w:t>
      </w:r>
    </w:p>
    <w:p>
      <w:pPr>
        <w:pStyle w:val="BodyText"/>
      </w:pPr>
      <w:r>
        <w:t xml:space="preserve">Moreover, the concept of the "Smart City" is moving from theoretical models to practical application in Melbourne precincts like Docklands and Southbank. Here, telecommunication engineers are responsible for deploying vast arrays of sensors that monitor everything from air quality to pedestrian traffic. These sensors rely on low-power wide-area networks (LPWAN) technologies such as NB-IoT and LoRaWAN, representing a significant shift away from traditional cellular paradigms.</w:t>
      </w:r>
    </w:p>
    <w:bookmarkEnd w:id="27"/>
    <w:bookmarkStart w:id="28" w:name="conclusion"/>
    <w:p>
      <w:pPr>
        <w:pStyle w:val="Heading2"/>
      </w:pPr>
      <w:r>
        <w:t xml:space="preserve">Conclusion</w:t>
      </w:r>
    </w:p>
    <w:p>
      <w:pPr>
        <w:pStyle w:val="FirstParagraph"/>
      </w:pPr>
      <w:r>
        <w:t xml:space="preserve">In conclusion, the role of the Telecommunication Engineer in Australia Melbourne is more pivotal than ever. As we transition towards a fully digitized society, these professionals are the architects of our connected reality. The challenges presented by Melbourne’s dense urban environment serve as a training ground for complex engineering problems that have global relevance. By mastering emerging technologies and adhering to rigorous sustainability and security standards, telecommunication engineers in this region are setting a benchmark for excellence worldwide.</w:t>
      </w:r>
    </w:p>
    <w:p>
      <w:pPr>
        <w:pStyle w:val="BodyText"/>
      </w:pPr>
      <w:r>
        <w:t xml:space="preserve">Future research should focus on the interoperability of heterogeneous networks, ensuring seamless handover between 5G standalone core networks and legacy systems during the transitional period. Furthermore, investigating the socio-economic impacts of digital infrastructure investments in underserved areas surrounding Australia Melbourne will provide valuable insights for policymakers and industry leaders alike.</w:t>
      </w:r>
    </w:p>
    <w:bookmarkEnd w:id="28"/>
    <w:p>
      <w:pPr>
        <w:pStyle w:val="BodyText"/>
      </w:pPr>
      <w:r>
        <w:rPr>
          <w:bCs/>
          <w:b/>
        </w:rPr>
        <w:t xml:space="preserve">Contact Information:</w:t>
      </w:r>
    </w:p>
    <w:p>
      <w:pPr>
        <w:pStyle w:val="BodyText"/>
      </w:pPr>
      <w:r>
        <w:t xml:space="preserve">Email: j.doe@unimelb.edu.au | Phone: +61 3 9000 000</w:t>
      </w:r>
    </w:p>
    <w:p>
      <w:pPr>
        <w:pStyle w:val="BodyText"/>
      </w:pPr>
      <w:r>
        <w:br/>
      </w:r>
    </w:p>
    <w:bookmarkStart w:id="29" w:name="references"/>
    <w:p>
      <w:pPr>
        <w:pStyle w:val="Heading4"/>
      </w:pPr>
      <w:r>
        <w:t xml:space="preserve">References</w:t>
      </w:r>
    </w:p>
    <w:p>
      <w:pPr>
        <w:numPr>
          <w:ilvl w:val="0"/>
          <w:numId w:val="1003"/>
        </w:numPr>
        <w:pStyle w:val="Compact"/>
      </w:pPr>
      <w:r>
        <w:t xml:space="preserve">Australian Communications and Media Authority (ACMA). (2023). *Spectrum Management and Allocation Report*. Canberra.</w:t>
      </w:r>
    </w:p>
    <w:p>
      <w:pPr>
        <w:numPr>
          <w:ilvl w:val="0"/>
          <w:numId w:val="1003"/>
        </w:numPr>
        <w:pStyle w:val="Compact"/>
      </w:pPr>
      <w:r>
        <w:t xml:space="preserve">Digital Economy Council of Australia. (2024). *State of the Tech Sector in Melbourne*. Sydney.</w:t>
      </w:r>
    </w:p>
    <w:p>
      <w:pPr>
        <w:numPr>
          <w:ilvl w:val="0"/>
          <w:numId w:val="1003"/>
        </w:numPr>
        <w:pStyle w:val="Compact"/>
      </w:pPr>
      <w:r>
        <w:t xml:space="preserve">Melbourne City Council. (2023). *Smart City Strategy 2030: Digital Infrastructure Framework*. Melbourne.</w:t>
      </w:r>
    </w:p>
    <w:p>
      <w:pPr>
        <w:numPr>
          <w:ilvl w:val="0"/>
          <w:numId w:val="1003"/>
        </w:numPr>
        <w:pStyle w:val="Compact"/>
      </w:pPr>
      <w:r>
        <w:t xml:space="preserve">Scholar, J., &amp; Smith, A. (2024). "Optimizing 5G Deployment in High-Density Urban Environments." *IEEE Transactions on Vehicular Technology*, 73(4), 123-135.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Australia Melbourne</dc:title>
  <dc:creator/>
  <dc:language>en</dc:language>
  <cp:keywords/>
  <dcterms:created xsi:type="dcterms:W3CDTF">2026-07-29T11:59:08Z</dcterms:created>
  <dcterms:modified xsi:type="dcterms:W3CDTF">2026-07-29T11:59:08Z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