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Context</w:t>
      </w:r>
    </w:p>
    <w:bookmarkStart w:id="35" w:name="X9ff2b96c3c9eec3bc797d964709ff2938103ea4"/>
    <w:p>
      <w:pPr>
        <w:pStyle w:val="Heading1"/>
      </w:pPr>
      <w:r>
        <w:t xml:space="preserve">Bridging the Future: Advanced Telecommunication Engineering Strategies</w:t>
      </w:r>
    </w:p>
    <w:p>
      <w:pPr>
        <w:pStyle w:val="FirstParagraph"/>
      </w:pPr>
      <w:r>
        <w:t xml:space="preserve">A Strategic Analysis for the Netherlands Amsterdam Technological Hub</w:t>
      </w:r>
    </w:p>
    <w:p>
      <w:pPr>
        <w:pStyle w:val="BodyText"/>
      </w:pPr>
      <w:r>
        <w:rPr>
          <w:bCs/>
          <w:b/>
        </w:rPr>
        <w:t xml:space="preserve">Presentation Type:</w:t>
      </w:r>
      <w:r>
        <w:t xml:space="preserve"> </w:t>
      </w:r>
      <w:r>
        <w:t xml:space="preserve">Poster Presentation Academic Document</w:t>
      </w:r>
      <w:r>
        <w:br/>
      </w:r>
      <w:r>
        <w:rPr>
          <w:bCs/>
          <w:b/>
        </w:rPr>
        <w:t xml:space="preserve">Focus Domain:</w:t>
      </w:r>
      <w:r>
        <w:t xml:space="preserve"> </w:t>
      </w:r>
      <w:r>
        <w:t xml:space="preserve">Telecommunication Engineer Infrastructure &amp; Policy</w:t>
      </w:r>
      <w:r>
        <w:br/>
      </w:r>
    </w:p>
    <w:p>
      <w:pPr>
        <w:pStyle w:val="BodyText"/>
      </w:pPr>
      <w:r>
        <w:t xml:space="preserve"> </w:t>
      </w:r>
    </w:p>
    <w:bookmarkStart w:id="21" w:name="introduction"/>
    <w:bookmarkStart w:id="20" w:name="introduction-and-context"/>
    <w:p>
      <w:pPr>
        <w:pStyle w:val="Heading2"/>
      </w:pPr>
      <w:r>
        <w:t xml:space="preserve">1. Introduction and Context</w:t>
      </w:r>
    </w:p>
    <w:p>
      <w:pPr>
        <w:pStyle w:val="FirstParagraph"/>
      </w:pPr>
      <w:r>
        <w:t xml:space="preserve">The landscape of global connectivity is shifting rapidly, driven by the exponential growth of data traffic, the emergence of 5G technologies, and the impending rollout of 6G standards. At the heart of this transformation lies the critical role played by specialized professionals in planning, deploying, and maintaining robust communication systems. This poster presentation academic document aims to elucidate these roles with a specific focus on their application within a premier European technology center:</w:t>
      </w:r>
      <w:r>
        <w:t xml:space="preserve"> </w:t>
      </w:r>
      <w:r>
        <w:rPr>
          <w:bCs/>
          <w:b/>
        </w:rPr>
        <w:t xml:space="preserve">Netherlands Amsterdam</w:t>
      </w:r>
      <w:r>
        <w:t xml:space="preserve">.</w:t>
      </w:r>
    </w:p>
    <w:p>
      <w:pPr>
        <w:pStyle w:val="BodyText"/>
      </w:pPr>
      <w:r>
        <w:t xml:space="preserve">The choice of location is deliberate. Amsterdam has established itself as one of the most significant internet exchange hubs in Europe, hosting the AMS-IX (Amsterdam Internet Exchange), which handles a substantial percentage of global internet traffic. Consequently, understanding how a</w:t>
      </w:r>
      <w:r>
        <w:t xml:space="preserve"> </w:t>
      </w:r>
      <w:r>
        <w:rPr>
          <w:bCs/>
          <w:b/>
        </w:rPr>
        <w:t xml:space="preserve">Telecommunication Engineer</w:t>
      </w:r>
      <w:r>
        <w:t xml:space="preserve"> </w:t>
      </w:r>
      <w:r>
        <w:t xml:space="preserve">operates within this dense ecosystem is vital for academic and industrial stakeholders alike. This document explores technical competencies, infrastructure challenges, and future-oriented strategies required to sustain Amsterdam's position as a digital leader.</w:t>
      </w:r>
    </w:p>
    <w:bookmarkEnd w:id="20"/>
    <w:bookmarkEnd w:id="21"/>
    <w:bookmarkStart w:id="23" w:name="role"/>
    <w:bookmarkStart w:id="22" w:name="Xfd6afbf14a74a6c16280926b8fcedb2eead80c9"/>
    <w:p>
      <w:pPr>
        <w:pStyle w:val="Heading2"/>
      </w:pPr>
      <w:r>
        <w:t xml:space="preserve">2. The Role of the Telecommunication Engineer</w:t>
      </w:r>
    </w:p>
    <w:p>
      <w:pPr>
        <w:pStyle w:val="FirstParagraph"/>
      </w:pPr>
      <w:r>
        <w:t xml:space="preserve">A modern telecommunication engineer is no longer just a technician dealing with physical lines; they are complex system architects. In the context of high-density urban environments like those found in Amsterdam, the responsibilities expand to include:</w:t>
      </w:r>
    </w:p>
    <w:p>
      <w:pPr>
        <w:numPr>
          <w:ilvl w:val="0"/>
          <w:numId w:val="1001"/>
        </w:numPr>
        <w:pStyle w:val="Compact"/>
      </w:pPr>
      <w:r>
        <w:rPr>
          <w:bCs/>
          <w:b/>
        </w:rPr>
        <w:t xml:space="preserve">Spectrum Management:</w:t>
      </w:r>
      <w:r>
        <w:t xml:space="preserve"> </w:t>
      </w:r>
      <w:r>
        <w:t xml:space="preserve">With finite radio frequency resources, engineers must optimize signal distribution to prevent interference in crowded metropolitan areas.</w:t>
      </w:r>
    </w:p>
    <w:p>
      <w:pPr>
        <w:numPr>
          <w:ilvl w:val="0"/>
          <w:numId w:val="1001"/>
        </w:numPr>
        <w:pStyle w:val="Compact"/>
      </w:pPr>
      <w:r>
        <w:rPr>
          <w:bCs/>
          <w:b/>
        </w:rPr>
        <w:t xml:space="preserve">Fiber Optic Integration:</w:t>
      </w:r>
      <w:r>
        <w:t xml:space="preserve"> </w:t>
      </w:r>
      <w:r>
        <w:t xml:space="preserve">Designing last-mile connectivity solutions that can support gigabit speeds while minimizing disruption in historic urban centers.</w:t>
      </w:r>
    </w:p>
    <w:p>
      <w:pPr>
        <w:numPr>
          <w:ilvl w:val="0"/>
          <w:numId w:val="1001"/>
        </w:numPr>
        <w:pStyle w:val="Compact"/>
      </w:pPr>
      <w:r>
        <w:rPr>
          <w:bCs/>
          <w:b/>
        </w:rPr>
        <w:t xml:space="preserve">Sustainability Engineering:</w:t>
      </w:r>
    </w:p>
    <w:p>
      <w:pPr>
        <w:numPr>
          <w:ilvl w:val="0"/>
          <w:numId w:val="1000"/>
        </w:numPr>
        <w:pStyle w:val="Compact"/>
      </w:pPr>
      <w:r>
        <w:t xml:space="preserve">. Implementing energy-efficient network architectures to align with the Netherlands' ambitious carbon neutrality goals for 2050.</w:t>
      </w:r>
    </w:p>
    <w:p>
      <w:pPr>
        <w:numPr>
          <w:ilvl w:val="0"/>
          <w:numId w:val="1001"/>
        </w:numPr>
        <w:pStyle w:val="Compact"/>
      </w:pPr>
      <w:r>
        <w:rPr>
          <w:bCs/>
          <w:b/>
        </w:rPr>
        <w:t xml:space="preserve">Cyber-Physical Security:</w:t>
      </w:r>
      <w:r>
        <w:t xml:space="preserve"> </w:t>
      </w:r>
      <w:r>
        <w:t xml:space="preserve">Ensuring that critical infrastructure remains resilient against physical sabotage and sophisticated cyber-attacks targeting network nodes.</w:t>
      </w:r>
    </w:p>
    <w:bookmarkEnd w:id="22"/>
    <w:bookmarkEnd w:id="23"/>
    <w:p>
      <w:pPr>
        <w:pStyle w:val="FirstParagraph"/>
      </w:pPr>
      <w:r>
        <w:t xml:space="preserve">.</w:t>
      </w:r>
    </w:p>
    <w:bookmarkStart w:id="28" w:name="challenges"/>
    <w:bookmarkStart w:id="27" w:name="X055362f482f6d72c2ecda4fd863fe95ab392b1e"/>
    <w:p>
      <w:pPr>
        <w:pStyle w:val="Heading2"/>
      </w:pPr>
      <w:r>
        <w:t xml:space="preserve">3. Technical Challenges in the Netherlands Amsterdam Region</w:t>
      </w:r>
    </w:p>
    <w:p>
      <w:pPr>
        <w:pStyle w:val="FirstParagraph"/>
      </w:pPr>
      <w:r>
        <w:t xml:space="preserve">The implementation of advanced telecommunications infrastructure in Amsterdam presents unique challenges that require tailored engineering solutions. Unlike greenfield developments, urban retrofitting requires a delicate balance between modernization and preservation.</w:t>
      </w:r>
    </w:p>
    <w:p>
      <w:pPr>
        <w:pStyle w:val="BodyText"/>
      </w:pPr>
      <w:r>
        <w:t xml:space="preserve">.</w:t>
      </w:r>
    </w:p>
    <w:bookmarkStart w:id="24" w:name="X64eafd4d606fb9f968bf37dce42cc87e57be62c"/>
    <w:p>
      <w:pPr>
        <w:pStyle w:val="Heading3"/>
      </w:pPr>
      <w:r>
        <w:t xml:space="preserve">Legacy Infrastructure vs. 5G/6G Deployment</w:t>
      </w:r>
    </w:p>
    <w:p>
      <w:pPr>
        <w:pStyle w:val="FirstParagraph"/>
      </w:pPr>
      <w:r>
        <w:t xml:space="preserve">A significant portion of the connectivity in Netherlands Amsterdam relies on legacy copper infrastructure that is slowly being transitioned to fiber-to-the-home (FTTH). The</w:t>
      </w:r>
      <w:r>
        <w:t xml:space="preserve"> </w:t>
      </w:r>
      <w:r>
        <w:rPr>
          <w:bCs/>
          <w:b/>
        </w:rPr>
        <w:t xml:space="preserve">Telecommunication Engineer</w:t>
      </w:r>
      <w:r>
        <w:t xml:space="preserve"> </w:t>
      </w:r>
      <w:r>
        <w:t xml:space="preserve">must manage this hybrid transition, ensuring service continuity while upgrading hardware. Furthermore, integrating small-cell networks for 5G requires precise urban planning due to zoning laws and aesthetic considerations common in European cities.</w:t>
      </w:r>
    </w:p>
    <w:p>
      <w:pPr>
        <w:pStyle w:val="BodyText"/>
      </w:pPr>
      <w:r>
        <w:t xml:space="preserve">.</w:t>
      </w:r>
    </w:p>
    <w:bookmarkEnd w:id="24"/>
    <w:bookmarkStart w:id="25" w:name="congestion-and-density-management"/>
    <w:p>
      <w:pPr>
        <w:pStyle w:val="Heading3"/>
      </w:pPr>
      <w:r>
        <w:t xml:space="preserve">Congestion and Density Management</w:t>
      </w:r>
    </w:p>
    <w:p>
      <w:pPr>
        <w:pStyle w:val="FirstParagraph"/>
      </w:pPr>
      <w:r>
        <w:t xml:space="preserve">Amsterdam's high population density creates intense competition for bandwidth. Engineers must utilize massive MIMO (Multiple Input, Multiple Output) technologies and beamforming techniques to direct signals precisely to users, rather than broadcasting broadly, thereby increasing efficiency.</w:t>
      </w:r>
    </w:p>
    <w:p>
      <w:pPr>
        <w:pStyle w:val="BodyText"/>
      </w:pPr>
      <w:r>
        <w:t xml:space="preserve">.</w:t>
      </w:r>
    </w:p>
    <w:bookmarkEnd w:id="25"/>
    <w:bookmarkStart w:id="26" w:name="cross-border-connectivity"/>
    <w:p>
      <w:pPr>
        <w:pStyle w:val="Heading3"/>
      </w:pPr>
      <w:r>
        <w:t xml:space="preserve">Cross-Border Connectivity</w:t>
      </w:r>
    </w:p>
    <w:p>
      <w:pPr>
        <w:pStyle w:val="FirstParagraph"/>
      </w:pPr>
      <w:r>
        <w:t xml:space="preserve">As a gateway between Europe and the rest of the world, data latency is critical. Engineers focus on optimizing submarine cable landings and terrestrial backhaul routes to ensure that Amsterdam remains a low-latency hub for financial trading and cloud computing services.</w:t>
      </w:r>
    </w:p>
    <w:p>
      <w:pPr>
        <w:pStyle w:val="BodyText"/>
      </w:pPr>
      <w:r>
        <w:t xml:space="preserve">.</w:t>
      </w:r>
    </w:p>
    <w:bookmarkEnd w:id="26"/>
    <w:bookmarkEnd w:id="27"/>
    <w:bookmarkEnd w:id="28"/>
    <w:bookmarkStart w:id="30" w:name="solutions"/>
    <w:bookmarkStart w:id="29" w:name="strategic-solutions-and-innovations"/>
    <w:p>
      <w:pPr>
        <w:pStyle w:val="Heading2"/>
      </w:pPr>
      <w:r>
        <w:t xml:space="preserve">4. Strategic Solutions and Innovations</w:t>
      </w:r>
    </w:p>
    <w:p>
      <w:pPr>
        <w:pStyle w:val="FirstParagraph"/>
      </w:pPr>
      <w:r>
        <w:t xml:space="preserve">To address these challenges, several strategic innovations are being proposed and implemented by leading engineering teams in the region:</w:t>
      </w:r>
    </w:p>
    <w:p>
      <w:pPr>
        <w:pStyle w:val="BodyText"/>
      </w:pPr>
      <w:r>
        <w:t xml:space="preserve">.</w:t>
      </w:r>
    </w:p>
    <w:p>
      <w:pPr>
        <w:numPr>
          <w:ilvl w:val="0"/>
          <w:numId w:val="1002"/>
        </w:numPr>
        <w:pStyle w:val="Compact"/>
      </w:pPr>
      <w:r>
        <w:rPr>
          <w:bCs/>
          <w:b/>
        </w:rPr>
        <w:t xml:space="preserve">Satellite-terrestrial Integration:</w:t>
      </w:r>
      <w:r>
        <w:t xml:space="preserve"> </w:t>
      </w:r>
      <w:r>
        <w:t xml:space="preserve">Leveraging Low Earth Orbit (LEO) satellite constellations to provide backhaul redundancy for areas where laying fiber is geographically or economically prohibitive.</w:t>
      </w:r>
    </w:p>
    <w:p>
      <w:pPr>
        <w:numPr>
          <w:ilvl w:val="0"/>
          <w:numId w:val="1002"/>
        </w:numPr>
        <w:pStyle w:val="Compact"/>
      </w:pPr>
      <w:r>
        <w:rPr>
          <w:bCs/>
          <w:b/>
        </w:rPr>
        <w:t xml:space="preserve">AI-Driven Network Optimization:</w:t>
      </w:r>
      <w:r>
        <w:t xml:space="preserve"> </w:t>
      </w:r>
      <w:r>
        <w:t xml:space="preserve">Using machine learning algorithms to predict traffic spikes and automatically reroute data packets in real-time, enhancing the quality of service (QoS).</w:t>
      </w:r>
    </w:p>
    <w:p>
      <w:pPr>
        <w:numPr>
          <w:ilvl w:val="0"/>
          <w:numId w:val="1002"/>
        </w:numPr>
        <w:pStyle w:val="Compact"/>
      </w:pPr>
      <w:r>
        <w:rPr>
          <w:bCs/>
          <w:b/>
        </w:rPr>
        <w:t xml:space="preserve">Digital Twins:</w:t>
      </w:r>
      <w:r>
        <w:t xml:space="preserve"> </w:t>
      </w:r>
      <w:r>
        <w:t xml:space="preserve">Creating virtual replicas of the telecommunications infrastructure in Amsterdam allows engineers to simulate upgrades and stress-test networks without disrupting live services.</w:t>
      </w:r>
    </w:p>
    <w:bookmarkEnd w:id="29"/>
    <w:bookmarkEnd w:id="30"/>
    <w:bookmarkStart w:id="32" w:name="impact"/>
    <w:bookmarkStart w:id="31" w:name="economic-and-social-impact"/>
    <w:p>
      <w:pPr>
        <w:pStyle w:val="Heading2"/>
      </w:pPr>
      <w:r>
        <w:t xml:space="preserve">5. Economic and Social Impact</w:t>
      </w:r>
    </w:p>
    <w:p>
      <w:pPr>
        <w:pStyle w:val="FirstParagraph"/>
      </w:pPr>
      <w:r>
        <w:t xml:space="preserve">.</w:t>
      </w:r>
    </w:p>
    <w:p>
      <w:pPr>
        <w:pStyle w:val="BodyText"/>
      </w:pPr>
      <w:r>
        <w:t xml:space="preserve">The work of the telecommunication engineer is not merely technical; it has profound economic implications. By ensuring reliable, high-speed connectivity, these professionals enable the growth of key industries in Netherlands Amsterdam such as fintech, e-commerce, and digital media.</w:t>
      </w:r>
    </w:p>
    <w:p>
      <w:pPr>
        <w:pStyle w:val="BodyText"/>
      </w:pPr>
      <w:r>
        <w:t xml:space="preserve">.</w:t>
      </w:r>
    </w:p>
    <w:p>
      <w:pPr>
        <w:pStyle w:val="BodyText"/>
      </w:pPr>
      <w:r>
        <w:t xml:space="preserve">Socially, robust telecommunications infrastructure bridges the digital divide. It ensures that remote work opportunities are accessible to all residents and that public services can be digitized efficiently. For academic institutions in Amsterdam, high-capacity networks facilitate collaborative research with global partners through high-speed data sharing.</w:t>
      </w:r>
    </w:p>
    <w:p>
      <w:pPr>
        <w:pStyle w:val="BodyText"/>
      </w:pPr>
      <w:r>
        <w:t xml:space="preserve">.</w:t>
      </w:r>
    </w:p>
    <w:bookmarkEnd w:id="31"/>
    <w:bookmarkEnd w:id="32"/>
    <w:bookmarkStart w:id="33" w:name="conclusion"/>
    <w:p>
      <w:pPr>
        <w:pStyle w:val="Heading2"/>
      </w:pPr>
      <w:r>
        <w:t xml:space="preserve">6. Conclusion</w:t>
      </w:r>
    </w:p>
    <w:p>
      <w:pPr>
        <w:pStyle w:val="FirstParagraph"/>
      </w:pPr>
      <w:r>
        <w:t xml:space="preserve">In conclusion, the evolution of telecommunication engineering in Netherlands Amsterdam represents a microcosm of global trends while presenting unique local challenges. The successful deployment of next-generation networks requires a multidisciplinary approach involving advanced technical knowledge, regulatory understanding, and sustainable planning.</w:t>
      </w:r>
    </w:p>
    <w:p>
      <w:pPr>
        <w:pStyle w:val="BodyText"/>
      </w:pPr>
      <w:r>
        <w:t xml:space="preserve">.</w:t>
      </w:r>
    </w:p>
    <w:p>
      <w:pPr>
        <w:pStyle w:val="BodyText"/>
      </w:pPr>
      <w:r>
        <w:t xml:space="preserve">This poster presentation academic document highlights that the role of the</w:t>
      </w:r>
      <w:r>
        <w:t xml:space="preserve"> </w:t>
      </w:r>
      <w:r>
        <w:rPr>
          <w:bCs/>
          <w:b/>
        </w:rPr>
        <w:t xml:space="preserve">Telecommunication Engineer</w:t>
      </w:r>
      <w:r>
        <w:t xml:space="preserve"> </w:t>
      </w:r>
      <w:r>
        <w:t xml:space="preserve">is pivotal. They are the architects of the invisible infrastructure that powers modern society. As Amsterdam continues to grow as a digital hub, ongoing research and innovation in this field will determine its competitiveness on the global stage.</w:t>
      </w:r>
    </w:p>
    <w:p>
      <w:pPr>
        <w:pStyle w:val="BodyText"/>
      </w:pPr>
      <w:r>
        <w:t xml:space="preserve">.</w:t>
      </w:r>
    </w:p>
    <w:bookmarkEnd w:id="33"/>
    <w:p>
      <w:pPr>
        <w:pStyle w:val="BodyText"/>
      </w:pPr>
      <w:r>
        <w:t xml:space="preserve">.</w:t>
      </w:r>
    </w:p>
    <w:bookmarkStart w:id="34" w:name="about-this-presentation"/>
    <w:p>
      <w:pPr>
        <w:pStyle w:val="Heading3"/>
      </w:pPr>
      <w:r>
        <w:t xml:space="preserve">About This Presentation</w:t>
      </w:r>
    </w:p>
    <w:p>
      <w:pPr>
        <w:pStyle w:val="FirstParagraph"/>
      </w:pPr>
      <w:r>
        <w:rPr>
          <w:bCs/>
          <w:b/>
        </w:rPr>
        <w:t xml:space="preserve">Presentation Type:</w:t>
      </w:r>
      <w:r>
        <w:t xml:space="preserve"> </w:t>
      </w:r>
      <w:r>
        <w:t xml:space="preserve">Poster Presentation Academic Document</w:t>
      </w:r>
    </w:p>
    <w:p>
      <w:pPr>
        <w:pStyle w:val="BodyText"/>
      </w:pPr>
      <w:r>
        <w:rPr>
          <w:bCs/>
          <w:b/>
        </w:rPr>
        <w:t xml:space="preserve">Affiliation:</w:t>
      </w:r>
      <w:r>
        <w:t xml:space="preserve"> </w:t>
      </w:r>
      <w:r>
        <w:t xml:space="preserve">Department of Electrical Engineering, University Context</w:t>
      </w:r>
      <w:r>
        <w:br/>
      </w:r>
    </w:p>
    <w:p>
      <w:pPr>
        <w:pStyle w:val="BodyText"/>
      </w:pPr>
      <w:r>
        <w:t xml:space="preserve">.</w:t>
      </w:r>
    </w:p>
    <w:bookmarkEnd w:id="34"/>
    <w:p>
      <w:pPr>
        <w:pStyle w:val="BodyText"/>
      </w:pPr>
      <w:r>
        <w:t xml:space="preserve">© 2023 Academic Telecommunications Research. Focus: Netherlands Amsterdam Infrastructure.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Engineering in the Netherlands Amsterdam Context</dc:title>
  <dc:creator/>
  <dc:language>en</dc:language>
  <cp:keywords/>
  <dcterms:created xsi:type="dcterms:W3CDTF">2026-07-29T01:57:27Z</dcterms:created>
  <dcterms:modified xsi:type="dcterms:W3CDTF">2026-07-29T01:57:27Z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