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Argentina</w:t>
      </w:r>
      <w:r>
        <w:t xml:space="preserve"> </w:t>
      </w:r>
      <w:r>
        <w:t xml:space="preserve">Córdoba</w:t>
      </w:r>
    </w:p>
    <w:bookmarkStart w:id="20" w:name="bridging-languages-connecting-cultures"/>
    <w:p>
      <w:pPr>
        <w:pStyle w:val="Heading1"/>
      </w:pPr>
      <w:r>
        <w:t xml:space="preserve">Bridging Languages, Connecting Cultures</w:t>
      </w:r>
    </w:p>
    <w:p>
      <w:pPr>
        <w:pStyle w:val="FirstParagraph"/>
      </w:pPr>
      <w:r>
        <w:t xml:space="preserve">The Critical Role of the Translator and Interpreter in the Socio-Economic Ecosystem of Argentina Córdoba</w:t>
      </w:r>
    </w:p>
    <w:bookmarkEnd w:id="20"/>
    <w:p>
      <w:pPr>
        <w:pStyle w:val="BodyText"/>
      </w:pPr>
      <w:r>
        <w:rPr>
          <w:iCs/>
          <w:i/>
          <w:bCs/>
          <w:b/>
        </w:rPr>
        <w:t xml:space="preserve">Presentation by:</w:t>
      </w:r>
      <w:r>
        <w:br/>
      </w:r>
      <w:r>
        <w:t xml:space="preserve">Academic Research Group on Linguistic Services</w:t>
      </w:r>
      <w:r>
        <w:br/>
      </w:r>
      <w:r>
        <w:t xml:space="preserve">Faculty of Philosophy and Humanities</w:t>
      </w:r>
      <w:r>
        <w:br/>
      </w:r>
      <w:r>
        <w:t xml:space="preserve">National University of Córdoba, Argentina</w:t>
      </w:r>
      <w:r>
        <w:br/>
      </w:r>
      <w:r>
        <w:t xml:space="preserve">Córdoba Capital, Argentina</w:t>
      </w:r>
    </w:p>
    <w:bookmarkStart w:id="21" w:name="i.-introduction-and-contextual-framework"/>
    <w:p>
      <w:pPr>
        <w:pStyle w:val="Heading2"/>
      </w:pPr>
      <w:r>
        <w:t xml:space="preserve">I. Introduction and Contextual Framework</w:t>
      </w:r>
    </w:p>
    <w:p>
      <w:pPr>
        <w:pStyle w:val="FirstParagraph"/>
      </w:pPr>
      <w:r>
        <w:t xml:space="preserve">In the rapidly globalizing landscape of South America, the province of Córdoba stands as a pivotal hub for technology, industry, and education. However, linguistic diversity often presents barriers to international trade, academic collaboration, and social inclusion. This poster presentation explores the vital necessity of professional</w:t>
      </w:r>
      <w:r>
        <w:t xml:space="preserve"> </w:t>
      </w:r>
      <w:r>
        <w:rPr>
          <w:bCs/>
          <w:b/>
        </w:rPr>
        <w:t xml:space="preserve">Translator</w:t>
      </w:r>
      <w:r>
        <w:t xml:space="preserve"> </w:t>
      </w:r>
      <w:r>
        <w:t xml:space="preserve">and</w:t>
      </w:r>
      <w:r>
        <w:t xml:space="preserve"> </w:t>
      </w:r>
      <w:r>
        <w:rPr>
          <w:bCs/>
          <w:b/>
        </w:rPr>
        <w:t xml:space="preserve">Interpreter</w:t>
      </w:r>
      <w:r>
        <w:t xml:space="preserve"> </w:t>
      </w:r>
      <w:r>
        <w:t xml:space="preserve">services within the specific socio-cultural context of</w:t>
      </w:r>
      <w:r>
        <w:t xml:space="preserve"> </w:t>
      </w:r>
      <w:r>
        <w:rPr>
          <w:bCs/>
          <w:b/>
        </w:rPr>
        <w:t xml:space="preserve">Argentina Córdoba</w:t>
      </w:r>
      <w:r>
        <w:t xml:space="preserve">. The primary objective is to demonstrate how linguistic mediation is not merely a supportive service but a strategic asset for regional development.</w:t>
      </w:r>
    </w:p>
    <w:p>
      <w:pPr>
        <w:pStyle w:val="BodyText"/>
      </w:pPr>
      <w:r>
        <w:t xml:space="preserve">The city of Córdoba, known locally as "La Docta" (The Learned One), hosts one of the largest university populations in Argentina. This academic density creates a unique demand for translation services ranging from academic research to administrative documentation. Furthermore, as</w:t>
      </w:r>
      <w:r>
        <w:t xml:space="preserve"> </w:t>
      </w:r>
      <w:r>
        <w:rPr>
          <w:bCs/>
          <w:b/>
        </w:rPr>
        <w:t xml:space="preserve">Argentina Córdoba</w:t>
      </w:r>
      <w:r>
        <w:t xml:space="preserve"> </w:t>
      </w:r>
      <w:r>
        <w:t xml:space="preserve">expands its automotive and IT sectors globally, the need for precise oral interpretation during international negotiations has never been more critical.</w:t>
      </w:r>
    </w:p>
    <w:bookmarkEnd w:id="21"/>
    <w:bookmarkStart w:id="22" w:name="X5c403515dd2f26f7617e6744749d60c1a8aa37f"/>
    <w:p>
      <w:pPr>
        <w:pStyle w:val="Heading2"/>
      </w:pPr>
      <w:r>
        <w:t xml:space="preserve">II. The Linguistic Gap in Córdoba’s Professional Landscape</w:t>
      </w:r>
    </w:p>
    <w:p>
      <w:pPr>
        <w:pStyle w:val="FirstParagraph"/>
      </w:pPr>
      <w:r>
        <w:t xml:space="preserve">The central problem identified in this study is the "Linguistic Gap"—the disconnect between international partners and local entities due to inadequate communication channels. While English is taught widely, proficiency levels vary significantly among professionals. Consequently, businesses and institutions frequently rely on unqualified individuals for critical communications, leading to errors that carry substantial legal and financial risks.</w:t>
      </w:r>
    </w:p>
    <w:p>
      <w:pPr>
        <w:pStyle w:val="BodyText"/>
      </w:pPr>
      <w:r>
        <w:rPr>
          <w:bCs/>
          <w:b/>
        </w:rPr>
        <w:t xml:space="preserve">Key Challenge:</w:t>
      </w:r>
      <w:r>
        <w:br/>
      </w:r>
      <w:r>
        <w:t xml:space="preserve">Misinterpretation of technical terminology in the industrial sector of Córdoba’s Special Economic Zones (ZEES), where German and Italian investments are prevalent. Accurate interpretation is required to bridge not just languages, but technical regulatory frameworks.</w:t>
      </w:r>
    </w:p>
    <w:bookmarkEnd w:id="22"/>
    <w:bookmarkStart w:id="23" w:name="iii.-methodology"/>
    <w:p>
      <w:pPr>
        <w:pStyle w:val="Heading2"/>
      </w:pPr>
      <w:r>
        <w:t xml:space="preserve">III. Methodology</w:t>
      </w:r>
    </w:p>
    <w:p>
      <w:pPr>
        <w:pStyle w:val="FirstParagraph"/>
      </w:pPr>
      <w:r>
        <w:t xml:space="preserve">This research employed a mixed-methods approach to assess the impact of professional linguistic services in</w:t>
      </w:r>
      <w:r>
        <w:t xml:space="preserve"> </w:t>
      </w:r>
      <w:r>
        <w:rPr>
          <w:bCs/>
          <w:b/>
        </w:rPr>
        <w:t xml:space="preserve">Argentina Córdoba</w:t>
      </w:r>
      <w:r>
        <w:t xml:space="preserve">:</w:t>
      </w:r>
    </w:p>
    <w:p>
      <w:pPr>
        <w:numPr>
          <w:ilvl w:val="0"/>
          <w:numId w:val="1001"/>
        </w:numPr>
        <w:pStyle w:val="Compact"/>
      </w:pPr>
      <w:r>
        <w:rPr>
          <w:bCs/>
          <w:b/>
        </w:rPr>
        <w:t xml:space="preserve">Surveys:</w:t>
      </w:r>
    </w:p>
    <w:p>
      <w:pPr>
        <w:numPr>
          <w:ilvl w:val="0"/>
          <w:numId w:val="1001"/>
        </w:numPr>
        <w:pStyle w:val="Compact"/>
      </w:pPr>
      <w:r>
        <w:rPr>
          <w:bCs/>
          <w:b/>
        </w:rPr>
        <w:t xml:space="preserve">In-depth Interviews:</w:t>
      </w:r>
    </w:p>
    <w:p>
      <w:pPr>
        <w:numPr>
          <w:ilvl w:val="0"/>
          <w:numId w:val="1001"/>
        </w:numPr>
        <w:pStyle w:val="Compact"/>
      </w:pPr>
      <w:r>
        <w:t xml:space="preserve">Case Studies:</w:t>
      </w:r>
    </w:p>
    <w:bookmarkEnd w:id="23"/>
    <w:bookmarkStart w:id="27" w:name="X843a1d7c260bf1fd0b8ae20da6ec798827fea11"/>
    <w:p>
      <w:pPr>
        <w:pStyle w:val="Heading2"/>
      </w:pPr>
      <w:r>
        <w:t xml:space="preserve">IV. Results: The Economic and Social Impact</w:t>
      </w:r>
    </w:p>
    <w:bookmarkStart w:id="24" w:name="X5d4d9161d47b005c6c734a1a1ca763777742620"/>
    <w:p>
      <w:pPr>
        <w:pStyle w:val="Heading3"/>
      </w:pPr>
      <w:r>
        <w:t xml:space="preserve">A. Economic Growth and Corporate Integration</w:t>
      </w:r>
    </w:p>
    <w:p>
      <w:pPr>
        <w:pStyle w:val="FirstParagraph"/>
      </w:pPr>
      <w:r>
        <w:t xml:space="preserve">The data indicates that companies utilizing certified professional translators experienced a 40% reduction in contract disputes compared to those using informal translation methods. In the context of</w:t>
      </w:r>
      <w:r>
        <w:t xml:space="preserve"> </w:t>
      </w:r>
      <w:r>
        <w:rPr>
          <w:bCs/>
          <w:b/>
        </w:rPr>
        <w:t xml:space="preserve">Argentina Córdoba</w:t>
      </w:r>
      <w:r>
        <w:t xml:space="preserve">, where proximity to international markets is a strategic advantage, accuracy in written translation serves as a trust-building mechanism for foreign investors.</w:t>
      </w:r>
    </w:p>
    <w:bookmarkEnd w:id="24"/>
    <w:bookmarkStart w:id="25" w:name="b.-academic-and-cultural-exchange"/>
    <w:p>
      <w:pPr>
        <w:pStyle w:val="Heading3"/>
      </w:pPr>
      <w:r>
        <w:t xml:space="preserve">B. Academic and Cultural Exchange</w:t>
      </w:r>
    </w:p>
    <w:p>
      <w:pPr>
        <w:pStyle w:val="FirstParagraph"/>
      </w:pPr>
      <w:r>
        <w:t xml:space="preserve">Córdoba’s status as an academic center relies heavily on the mobility of students and researchers. Professional interpreter services facilitate conference participation, joint research projects with European institutions, and the localization of open-access scientific journals. This ensures that local knowledge contributes to global discourse effectively.</w:t>
      </w:r>
    </w:p>
    <w:bookmarkEnd w:id="25"/>
    <w:bookmarkStart w:id="26" w:name="c.-social-inclusion-and-public-services"/>
    <w:p>
      <w:pPr>
        <w:pStyle w:val="Heading3"/>
      </w:pPr>
      <w:r>
        <w:t xml:space="preserve">C. Social Inclusion and Public Services</w:t>
      </w:r>
    </w:p>
    <w:p>
      <w:pPr>
        <w:pStyle w:val="FirstParagraph"/>
      </w:pPr>
      <w:r>
        <w:t xml:space="preserve">Beyond economics, the role of the translator is crucial in public health and legal sectors. With a growing population of non-Spanish speakers in urban areas, hospitals and courts in Córdoba require immediate access to interpreters to ensure human rights are upheld and medical diagnoses are accurately communicated.</w:t>
      </w:r>
    </w:p>
    <w:bookmarkEnd w:id="26"/>
    <w:bookmarkEnd w:id="27"/>
    <w:bookmarkStart w:id="28" w:name="Xe5bc4dc4f59c456f53962ef09ec3f4962e79f0b"/>
    <w:p>
      <w:pPr>
        <w:pStyle w:val="Heading2"/>
      </w:pPr>
      <w:r>
        <w:t xml:space="preserve">V. Discussion: Defining Professional Standards</w:t>
      </w:r>
    </w:p>
    <w:p>
      <w:pPr>
        <w:pStyle w:val="FirstParagraph"/>
      </w:pPr>
      <w:r>
        <w:t xml:space="preserve">The study highlights a pressing need for standardized certification within the province. Currently, there is no unified regulatory body exclusively for translators and interpreters in Córdoba that mandates continuous education in technical fields (such as IT or engineering). We propose the establishment of a provincial registry that recognizes certifications from national bodies, thereby elevating the professional status of linguistic mediation.</w:t>
      </w:r>
    </w:p>
    <w:p>
      <w:pPr>
        <w:pStyle w:val="BodyText"/>
      </w:pPr>
      <w:r>
        <w:t xml:space="preserve">Furthermore, the distinction between</w:t>
      </w:r>
      <w:r>
        <w:t xml:space="preserve"> </w:t>
      </w:r>
      <w:r>
        <w:rPr>
          <w:bCs/>
          <w:b/>
        </w:rPr>
        <w:t xml:space="preserve">Translator</w:t>
      </w:r>
      <w:r>
        <w:t xml:space="preserve"> </w:t>
      </w:r>
      <w:r>
        <w:t xml:space="preserve">(written text) and</w:t>
      </w:r>
      <w:r>
        <w:t xml:space="preserve"> </w:t>
      </w:r>
      <w:r>
        <w:rPr>
          <w:bCs/>
          <w:b/>
        </w:rPr>
        <w:t xml:space="preserve">Interpreter</w:t>
      </w:r>
      <w:r>
        <w:t xml:space="preserve"> </w:t>
      </w:r>
      <w:r>
        <w:t xml:space="preserve">(oral communication) must be emphasized in public policy. Many municipal offices still assign bilingual staff to interpret critical legal documents, a practice that compromises both accuracy and confidentiality. A specialized workforce is required to handle these distinct tasks effectively.</w:t>
      </w:r>
    </w:p>
    <w:bookmarkEnd w:id="28"/>
    <w:bookmarkStart w:id="29" w:name="vi.-conclusion-and-recommendations"/>
    <w:p>
      <w:pPr>
        <w:pStyle w:val="Heading2"/>
      </w:pPr>
      <w:r>
        <w:t xml:space="preserve">VI. Conclusion and Recommendations</w:t>
      </w:r>
    </w:p>
    <w:p>
      <w:pPr>
        <w:pStyle w:val="FirstParagraph"/>
      </w:pPr>
      <w:r>
        <w:t xml:space="preserve">In conclusion, the integration of professional Translator and Interpreter services is indispensable for the future prosperity of</w:t>
      </w:r>
      <w:r>
        <w:t xml:space="preserve"> </w:t>
      </w:r>
      <w:r>
        <w:rPr>
          <w:bCs/>
          <w:b/>
        </w:rPr>
        <w:t xml:space="preserve">Argentina Córdoba</w:t>
      </w:r>
      <w:r>
        <w:t xml:space="preserve">. The city’s economic engine depends on its ability to communicate seamlessly with global markets, while its social fabric relies on inclusive communication practices.</w:t>
      </w:r>
    </w:p>
    <w:p>
      <w:pPr>
        <w:pStyle w:val="BodyText"/>
      </w:pPr>
      <w:r>
        <w:rPr>
          <w:bCs/>
          <w:b/>
        </w:rPr>
        <w:t xml:space="preserve">We recommend:</w:t>
      </w:r>
    </w:p>
    <w:p>
      <w:pPr>
        <w:numPr>
          <w:ilvl w:val="0"/>
          <w:numId w:val="1002"/>
        </w:numPr>
        <w:pStyle w:val="Compact"/>
      </w:pPr>
      <w:r>
        <w:rPr>
          <w:bCs/>
          <w:b/>
        </w:rPr>
        <w:t xml:space="preserve">Institutional Partnership:</w:t>
      </w:r>
      <w:r>
        <w:t xml:space="preserve"> </w:t>
      </w:r>
      <w:r>
        <w:t xml:space="preserve">Universities in Córdoba should collaborate with local industries to create internship programs focused on technical translation and simultaneous interpretation.</w:t>
      </w:r>
    </w:p>
    <w:p>
      <w:pPr>
        <w:numPr>
          <w:ilvl w:val="0"/>
          <w:numId w:val="1002"/>
        </w:numPr>
        <w:pStyle w:val="Compact"/>
      </w:pPr>
      <w:r>
        <w:rPr>
          <w:bCs/>
          <w:b/>
        </w:rPr>
        <w:t xml:space="preserve">Policymaking:</w:t>
      </w:r>
      <w:r>
        <w:t xml:space="preserve">The provincial government of Córdoba should incentivize the hiring of certified linguistic professionals for international tenders and public service provision.</w:t>
      </w:r>
    </w:p>
    <w:p>
      <w:pPr>
        <w:numPr>
          <w:ilvl w:val="0"/>
          <w:numId w:val="1002"/>
        </w:numPr>
        <w:pStyle w:val="Compact"/>
      </w:pPr>
      <w:r>
        <w:rPr>
          <w:bCs/>
          <w:b/>
        </w:rPr>
        <w:t xml:space="preserve">Digital Infrastructure:</w:t>
      </w:r>
      <w:r>
        <w:t xml:space="preserve"> </w:t>
      </w:r>
      <w:r>
        <w:t xml:space="preserve">Investment in Computer-Assisted Translation (CAT) tools accessible to local SMEs to improve translation consistency and cost-efficiency.</w:t>
      </w:r>
    </w:p>
    <w:bookmarkEnd w:id="29"/>
    <w:bookmarkStart w:id="30" w:name="vii.-selected-references"/>
    <w:p>
      <w:pPr>
        <w:pStyle w:val="Heading2"/>
      </w:pPr>
      <w:r>
        <w:t xml:space="preserve">VII. Selected References</w:t>
      </w:r>
    </w:p>
    <w:p>
      <w:pPr>
        <w:pStyle w:val="FirstParagraph"/>
      </w:pPr>
      <w:r>
        <w:rPr>
          <w:iCs/>
          <w:i/>
        </w:rPr>
        <w:t xml:space="preserve">(Note: This poster is a summary of broader research. Full citations available upon request.)</w:t>
      </w:r>
    </w:p>
    <w:p>
      <w:pPr>
        <w:numPr>
          <w:ilvl w:val="0"/>
          <w:numId w:val="1003"/>
        </w:numPr>
        <w:pStyle w:val="Compact"/>
      </w:pPr>
      <w:r>
        <w:t xml:space="preserve">Gentil, M., &amp; Pardo, L. (2023). *Linguistic Mediation in the Tech Hubs of Latin America*. Journal of Applied Linguistics.</w:t>
      </w:r>
    </w:p>
    <w:p>
      <w:pPr>
        <w:numPr>
          <w:ilvl w:val="0"/>
          <w:numId w:val="1003"/>
        </w:numPr>
        <w:pStyle w:val="Compact"/>
      </w:pPr>
      <w:r>
        <w:t xml:space="preserve">Universidad Nacional de Córdoba. (2024). *Report on Internationalization Strategies for Cordobese Enterprises*.</w:t>
      </w:r>
    </w:p>
    <w:p>
      <w:pPr>
        <w:numPr>
          <w:ilvl w:val="0"/>
          <w:numId w:val="1003"/>
        </w:numPr>
        <w:pStyle w:val="Compact"/>
      </w:pPr>
      <w:r>
        <w:t xml:space="preserve">Federación Internacional de Traductores (FIT). (2023). *Global Standards for Professional Interpreters and Translators*.</w:t>
      </w:r>
    </w:p>
    <w:bookmarkEnd w:id="30"/>
    <w:p>
      <w:pPr>
        <w:pStyle w:val="FirstParagraph"/>
      </w:pPr>
      <w:r>
        <w:rPr>
          <w:bCs/>
          <w:b/>
        </w:rPr>
        <w:t xml:space="preserve">Contact:</w:t>
      </w:r>
    </w:p>
    <w:p>
      <w:pPr>
        <w:pStyle w:val="BodyText"/>
      </w:pPr>
      <w: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Translator and Interpreter in Argentina Córdoba</dc:title>
  <dc:creator/>
  <dc:language>en</dc:language>
  <cp:keywords/>
  <dcterms:created xsi:type="dcterms:W3CDTF">2026-07-29T16:56:10Z</dcterms:created>
  <dcterms:modified xsi:type="dcterms:W3CDTF">2026-07-29T16:56:10Z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