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Australia</w:t>
      </w:r>
      <w:r>
        <w:t xml:space="preserve"> </w:t>
      </w:r>
      <w:r>
        <w:t xml:space="preserve">Melbourne</w:t>
      </w:r>
    </w:p>
    <w:bookmarkStart w:id="20" w:name="Xbd7c89aaa7c4eba1193a6b34314e3fb747b516b"/>
    <w:p>
      <w:pPr>
        <w:pStyle w:val="Heading1"/>
      </w:pPr>
      <w:r>
        <w:t xml:space="preserve">Bridging Cultures in the Heart of Victoria:</w:t>
      </w:r>
      <w:r>
        <w:br/>
      </w:r>
      <w:r>
        <w:t xml:space="preserve">The Evolving Role of Translator Interpreters in Australia Melbourne</w:t>
      </w:r>
    </w:p>
    <w:p>
      <w:pPr>
        <w:pStyle w:val="FirstParagraph"/>
      </w:pPr>
      <w:r>
        <w:t xml:space="preserve">Presented by: Dr. [Name Placeholder]</w:t>
      </w:r>
      <w:r>
        <w:br/>
      </w:r>
      <w:r>
        <w:t xml:space="preserve">Department of Linguistics and Translation Studies</w:t>
      </w:r>
      <w:r>
        <w:br/>
      </w:r>
      <w:r>
        <w:t xml:space="preserve">Academic Conference on Multicultural Communication</w:t>
      </w:r>
      <w:r>
        <w:br/>
      </w:r>
      <w:r>
        <w:rPr>
          <w:bCs/>
          <w:b/>
        </w:rPr>
        <w:t xml:space="preserve">Melbourne, Australia</w:t>
      </w:r>
      <w:r>
        <w:t xml:space="preserve"> </w:t>
      </w:r>
      <w:r>
        <w:t xml:space="preserve">| 2024 Edition</w:t>
      </w:r>
    </w:p>
    <w:bookmarkEnd w:id="20"/>
    <w:bookmarkStart w:id="21" w:name="abstract"/>
    <w:p>
      <w:pPr>
        <w:pStyle w:val="Heading3"/>
      </w:pPr>
      <w:r>
        <w:t xml:space="preserve">Abstract</w:t>
      </w:r>
    </w:p>
    <w:p>
      <w:pPr>
        <w:pStyle w:val="FirstParagraph"/>
      </w:pPr>
      <w:r>
        <w:t xml:space="preserve">As Australia Melbourne continues to establish itself as one of the most diverse and multicultural cities globally, the demand for professional Translator Interpreter services has reached unprecedented levels. This poster presentation explores the critical intersection of linguistic accuracy, cultural competency, and ethical practice within the specific context of Australia Melbourne. With a rapidly growing migrant population from Asia, Europe, Africa, and the Middle East local institutions—from healthcare to legal systems—rely heavily on these professionals to ensure equity and access for non-English speakers. This study analyzes current trends in interpreter training programs located in Melbourne universities, examines the technological impact of AI on face-to-face interpreting services in Australia Melbourne contexts, and proposes a framework for enhancing cultural sensitivity standards within local professional bodies.</w:t>
      </w:r>
    </w:p>
    <w:bookmarkEnd w:id="21"/>
    <w:bookmarkStart w:id="22" w:name="introduction-the-melbourne-context"/>
    <w:p>
      <w:pPr>
        <w:pStyle w:val="Heading2"/>
      </w:pPr>
      <w:r>
        <w:t xml:space="preserve">1. Introduction: The Melbourne Context</w:t>
      </w:r>
    </w:p>
    <w:p>
      <w:pPr>
        <w:pStyle w:val="FirstParagraph"/>
      </w:pPr>
      <w:r>
        <w:t xml:space="preserve">Melbourne has consistently ranked among the world's most liveable cities, largely due to its vibrant social fabric and inclusive policies. However, this status is underpinned by a complex demographic reality: nearly half of Melbourne’s residents were born overseas or have at least one parent born overseas. Consequently, the role of the</w:t>
      </w:r>
      <w:r>
        <w:t xml:space="preserve"> </w:t>
      </w:r>
      <w:r>
        <w:rPr>
          <w:bCs/>
          <w:b/>
        </w:rPr>
        <w:t xml:space="preserve">Translator Interpreter</w:t>
      </w:r>
      <w:r>
        <w:t xml:space="preserve"> </w:t>
      </w:r>
      <w:r>
        <w:t xml:space="preserve">is not merely supportive but foundational to the functioning of public services.</w:t>
      </w:r>
    </w:p>
    <w:p>
      <w:pPr>
        <w:pStyle w:val="BodyText"/>
      </w:pPr>
      <w:r>
        <w:t xml:space="preserve">In Australia Melbourne, language barriers can lead to significant disparities in health outcomes, legal justice, and educational achievement. Therefore understanding the specific nuances required for a Translator Interpreter operating in this unique environment is essential. Unlike generic translation models, a Translator Interpreter working in Australia Melbourne must navigate not only linguistic differences but also profound cultural variances related to power dynamics, gender norms, and historical trauma.</w:t>
      </w:r>
    </w:p>
    <w:bookmarkEnd w:id="22"/>
    <w:bookmarkStart w:id="23" w:name="scope-of-services-in-public-institutions"/>
    <w:p>
      <w:pPr>
        <w:pStyle w:val="Heading2"/>
      </w:pPr>
      <w:r>
        <w:t xml:space="preserve">2. Scope of Services in Public Institutions</w:t>
      </w:r>
    </w:p>
    <w:p>
      <w:pPr>
        <w:pStyle w:val="FirstParagraph"/>
      </w:pPr>
      <w:r>
        <w:t xml:space="preserve">This presentation categorizes the demand for Translator Interpreter services across three primary sectors in Australia Melbourne:</w:t>
      </w:r>
    </w:p>
    <w:p>
      <w:pPr>
        <w:numPr>
          <w:ilvl w:val="0"/>
          <w:numId w:val="1001"/>
        </w:numPr>
        <w:pStyle w:val="Compact"/>
      </w:pPr>
      <w:r>
        <w:rPr>
          <w:bCs/>
          <w:b/>
        </w:rPr>
        <w:t xml:space="preserve">Healthcare and Medical Services:</w:t>
      </w:r>
      <w:r>
        <w:t xml:space="preserve">In hospitals such as the Royal Melbourne Hospital or Monash Health, misinterpretation can lead to life-threatening errors. Professional Translator Interpreter services are mandated by health standards in Victoria to ensure informed consent is obtained accurately. The complexity lies in medical terminology which often lacks direct equivalents in languages spoken by recent refugee cohorts.</w:t>
      </w:r>
    </w:p>
    <w:p>
      <w:pPr>
        <w:numPr>
          <w:ilvl w:val="0"/>
          <w:numId w:val="1001"/>
        </w:numPr>
        <w:pStyle w:val="Compact"/>
      </w:pPr>
      <w:r>
        <w:rPr>
          <w:bCs/>
          <w:b/>
        </w:rPr>
        <w:t xml:space="preserve">The Legal System:</w:t>
      </w:r>
      <w:r>
        <w:t xml:space="preserve">From the Magistrates' Court of Victoria to federal courts, fairness requires that defendants understand proceedings. The use of accredited Translator Interpreter is critical here to maintain judicial integrity. Recent case studies from Australia Melbourne highlight instances where informal interpreting (such as family members) has led to miscarriages of justice, reinforcing the need for certified professionals.</w:t>
      </w:r>
    </w:p>
    <w:p>
      <w:pPr>
        <w:numPr>
          <w:ilvl w:val="0"/>
          <w:numId w:val="1001"/>
        </w:numPr>
        <w:pStyle w:val="Compact"/>
      </w:pPr>
      <w:r>
        <w:rPr>
          <w:bCs/>
          <w:b/>
        </w:rPr>
        <w:t xml:space="preserve">Education and Social Services:</w:t>
      </w:r>
      <w:r>
        <w:t xml:space="preserve">In schools and community centers across Melbourne’s western and northern suburbs, Translator Interpreter services facilitate parent-teacher engagement. This fosters inclusion and ensures that educational opportunities are accessible regardless of language proficiency.</w:t>
      </w:r>
    </w:p>
    <w:bookmarkEnd w:id="23"/>
    <w:bookmarkStart w:id="27" w:name="X8db2f41a72d95e968aaf1a83e6b830e4847c4b7"/>
    <w:p>
      <w:pPr>
        <w:pStyle w:val="Heading2"/>
      </w:pPr>
      <w:r>
        <w:t xml:space="preserve">3. Critical Challenges for the Translator Interpreter</w:t>
      </w:r>
    </w:p>
    <w:bookmarkStart w:id="24" w:name="Xb600f81ec2c166426207185c08b66d0d21528c1"/>
    <w:p>
      <w:pPr>
        <w:pStyle w:val="Heading3"/>
      </w:pPr>
      <w:r>
        <w:t xml:space="preserve">A. Cultural Nuance vs. Literal Translation</w:t>
      </w:r>
    </w:p>
    <w:p>
      <w:pPr>
        <w:pStyle w:val="FirstParagraph"/>
      </w:pPr>
      <w:r>
        <w:t xml:space="preserve">A primary challenge identified in our analysis is the tension between literal translation and cultural adaptation. A Translator Interpreter working in Australia Melbourne often serves communities with distinct oral traditions or non-verbal communication styles that do not translate directly into Australian English norms. For example, concepts of modesty or respect may vary significantly, affecting how a patient discusses symptoms or how a client discusses legal matters.</w:t>
      </w:r>
    </w:p>
    <w:bookmarkEnd w:id="24"/>
    <w:bookmarkStart w:id="25" w:name="Xb9e2c0877563232e4b39ec1b5d4a5c634650e3d"/>
    <w:p>
      <w:pPr>
        <w:pStyle w:val="Heading3"/>
      </w:pPr>
      <w:r>
        <w:t xml:space="preserve">B. Emotional Trauma and Vicarious Traumatization</w:t>
      </w:r>
    </w:p>
    <w:p>
      <w:pPr>
        <w:pStyle w:val="FirstParagraph"/>
      </w:pPr>
      <w:r>
        <w:t xml:space="preserve">Melbourne serves as a primary gateway for asylum seekers and refugees. Consequently, Translator Interpreter professionals frequently engage with clients recounting traumatic experiences. The psychological toll on interpreters is significant, yet support structures in the Australian Melbourne sector are often under-resourced compared to the demand for mental health screening and interpretation.</w:t>
      </w:r>
    </w:p>
    <w:bookmarkEnd w:id="25"/>
    <w:bookmarkStart w:id="26" w:name="c.-technological-disruption"/>
    <w:p>
      <w:pPr>
        <w:pStyle w:val="Heading3"/>
      </w:pPr>
      <w:r>
        <w:t xml:space="preserve">C. Technological Disruption</w:t>
      </w:r>
    </w:p>
    <w:p>
      <w:pPr>
        <w:pStyle w:val="FirstParagraph"/>
      </w:pPr>
      <w:r>
        <w:t xml:space="preserve">The rise of AI-driven translation apps poses a threat to traditional roles. However, this presentation argues that in high-stakes environments in Australia Melbourne, human nuance remains irreplaceable. While AI may handle routine tasks, complex negotiations and empathetic counseling require the cognitive flexibility of a human Translator Interpreter.</w:t>
      </w:r>
    </w:p>
    <w:bookmarkEnd w:id="26"/>
    <w:bookmarkEnd w:id="27"/>
    <w:bookmarkStart w:id="29" w:name="recommendations-for-policy-and-practice"/>
    <w:p>
      <w:pPr>
        <w:pStyle w:val="Heading2"/>
      </w:pPr>
      <w:r>
        <w:t xml:space="preserve">4. Recommendations for Policy and Practice</w:t>
      </w:r>
    </w:p>
    <w:p>
      <w:pPr>
        <w:pStyle w:val="FirstParagraph"/>
      </w:pPr>
      <w:r>
        <w:t xml:space="preserve">To strengthen the efficacy of Translator Interpreter services in Australia Melbourne, we propose the following actionable recommendations:</w:t>
      </w:r>
    </w:p>
    <w:p>
      <w:pPr>
        <w:numPr>
          <w:ilvl w:val="0"/>
          <w:numId w:val="1002"/>
        </w:numPr>
        <w:pStyle w:val="Compact"/>
      </w:pPr>
      <w:r>
        <w:rPr>
          <w:bCs/>
          <w:b/>
        </w:rPr>
        <w:t xml:space="preserve">Mandatory Accreditation Standards:</w:t>
      </w:r>
      <w:r>
        <w:t xml:space="preserve">All public sector organizations in Victoria should enforce strict adherence to NAATI (National Institute of Interpreters and Translators) accreditation for critical interactions, eliminating the use of ad-hoc interpreters.</w:t>
      </w:r>
    </w:p>
    <w:p>
      <w:pPr>
        <w:numPr>
          <w:ilvl w:val="0"/>
          <w:numId w:val="1002"/>
        </w:numPr>
        <w:pStyle w:val="Compact"/>
      </w:pPr>
      <w:r>
        <w:rPr>
          <w:bCs/>
          <w:b/>
        </w:rPr>
        <w:t xml:space="preserve">Enhanced Cultural Competency Training:</w:t>
      </w:r>
      <w:r>
        <w:t xml:space="preserve">University programs preparing future Translator Interpreter professionals in Australia Melbourne must integrate modules on local Indigenous protocols, refugee mental health, and specific cultural dynamics of major diaspora communities.</w:t>
      </w:r>
    </w:p>
    <w:p>
      <w:pPr>
        <w:numPr>
          <w:ilvl w:val="0"/>
          <w:numId w:val="1002"/>
        </w:numPr>
        <w:pStyle w:val="Compact"/>
      </w:pPr>
      <w:r>
        <w:rPr>
          <w:bCs/>
          <w:b/>
        </w:rPr>
        <w:t xml:space="preserve">Prioritization of Remote Interpreting Services:</w:t>
      </w:r>
      <w:r>
        <w:t xml:space="preserve">Leveraging technology to create a centralized pool of remote interpreters can reduce wait times in rural Victoria and urban Melbourne clinics alike, ensuring 24/7 availability for emergency services.</w:t>
      </w:r>
    </w:p>
    <w:bookmarkStart w:id="28" w:name="conclusion"/>
    <w:p>
      <w:pPr>
        <w:pStyle w:val="Heading3"/>
      </w:pPr>
      <w:r>
        <w:t xml:space="preserve">Conclusion</w:t>
      </w:r>
    </w:p>
    <w:p>
      <w:pPr>
        <w:pStyle w:val="FirstParagraph"/>
      </w:pPr>
      <w:r>
        <w:t xml:space="preserve">The role of the Translator Interpreter in Australia Melbourne is pivotal to social cohesion and justice. As the city continues to diversify, investing in high-quality linguistic services is not just an administrative requirement but a moral imperative. By addressing training gaps, supporting practitioner well-being, and leveraging technology wisely, Australia Melbourne can set a global benchmark for inclusive communication.</w:t>
      </w:r>
    </w:p>
    <w:bookmarkEnd w:id="28"/>
    <w:bookmarkEnd w:id="29"/>
    <w:p>
      <w:pPr>
        <w:pStyle w:val="BodyText"/>
      </w:pPr>
      <w:r>
        <w:rPr>
          <w:bCs/>
          <w:b/>
        </w:rPr>
        <w:t xml:space="preserve">Contact:</w:t>
      </w:r>
      <w:r>
        <w:t xml:space="preserve"> </w:t>
      </w:r>
      <w:r>
        <w:t xml:space="preserve">research@melbourne-linguistics.edu.au |</w:t>
      </w:r>
      <w:r>
        <w:t xml:space="preserve"> </w:t>
      </w:r>
      <w:r>
        <w:rPr>
          <w:bCs/>
          <w:b/>
        </w:rPr>
        <w:t xml:space="preserve">Affiliation:</w:t>
      </w:r>
      <w:r>
        <w:t xml:space="preserve"> </w:t>
      </w:r>
      <w:r>
        <w:t xml:space="preserve">Department of Translation Studies, Victoria</w:t>
      </w:r>
    </w:p>
    <w:p>
      <w:pPr>
        <w:pStyle w:val="BodyText"/>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Australia Melbourne</dc:title>
  <dc:creator/>
  <dc:language>en</dc:language>
  <cp:keywords/>
  <dcterms:created xsi:type="dcterms:W3CDTF">2026-07-29T03:33:07Z</dcterms:created>
  <dcterms:modified xsi:type="dcterms:W3CDTF">2026-07-29T03:33:07Z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