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1" w:name="title-area"/>
    <w:bookmarkStart w:id="20" w:name="X75fa71ca7f1df3c65ffc3ec60a3f0dd21b9b0dd"/>
    <w:p>
      <w:pPr>
        <w:pStyle w:val="Heading1"/>
      </w:pPr>
      <w:r>
        <w:t xml:space="preserve">Bridging the Gap: The Critical Role of Translator and Interpreter Services in Australia</w:t>
      </w:r>
    </w:p>
    <w:p>
      <w:pPr>
        <w:pStyle w:val="FirstParagraph"/>
      </w:pPr>
      <w:r>
        <w:rPr>
          <w:bCs/>
          <w:b/>
        </w:rPr>
        <w:t xml:space="preserve">Focusing on Multicultural Needs in Sydney, New South Wales</w:t>
      </w:r>
    </w:p>
    <w:p>
      <w:pPr>
        <w:pStyle w:val="BodyText"/>
      </w:pPr>
      <w:r>
        <w:t xml:space="preserve">Prepared for the International Academic Conference on Linguistics &amp; Global Communication</w:t>
      </w:r>
      <w:r>
        <w:br/>
      </w:r>
      <w:r>
        <w:t xml:space="preserve">Presenter: Dr. Alex Mercer, Senior Research Fellow in Applied Linguistics</w:t>
      </w:r>
      <w:r>
        <w:br/>
      </w:r>
      <w:r>
        <w:t xml:space="preserve">Institution: University of Technology Sydney (UTS), Sydney, Australia</w:t>
      </w:r>
      <w:r>
        <w:br/>
      </w:r>
    </w:p>
    <w:bookmarkEnd w:id="20"/>
    <w:bookmarkEnd w:id="21"/>
    <w:p>
      <w:pPr>
        <w:pStyle w:val="BodyText"/>
      </w:pPr>
      <w:r>
        <w:br/>
      </w:r>
    </w:p>
    <w:bookmarkStart w:id="22" w:name="introduction"/>
    <w:p>
      <w:pPr>
        <w:pStyle w:val="Heading2"/>
      </w:pPr>
      <w:r>
        <w:t xml:space="preserve">1. Introduction</w:t>
      </w:r>
    </w:p>
    <w:p>
      <w:pPr>
        <w:pStyle w:val="FirstParagraph"/>
      </w:pPr>
      <w:r>
        <w:t xml:space="preserve">Australia has long been recognized as one of the most multicultural nations on earth, a fact that is particularly pronounced in its largest metropolitan hub,</w:t>
      </w:r>
      <w:r>
        <w:t xml:space="preserve"> </w:t>
      </w:r>
      <w:r>
        <w:rPr>
          <w:bCs/>
          <w:b/>
        </w:rPr>
        <w:t xml:space="preserve">Sydney, Australia</w:t>
      </w:r>
      <w:r>
        <w:t xml:space="preserve">. With residents speaking over 300 different languages at home, the demand for professional language services has never been higher. This poster presentation explores the vital distinctions and synergies between</w:t>
      </w:r>
      <w:r>
        <w:t xml:space="preserve"> </w:t>
      </w:r>
      <w:r>
        <w:rPr>
          <w:bCs/>
          <w:b/>
        </w:rPr>
        <w:t xml:space="preserve">Translator</w:t>
      </w:r>
      <w:r>
        <w:t xml:space="preserve"> </w:t>
      </w:r>
      <w:r>
        <w:t xml:space="preserve">(written communication) and</w:t>
      </w:r>
      <w:r>
        <w:t xml:space="preserve"> </w:t>
      </w:r>
      <w:r>
        <w:rPr>
          <w:bCs/>
          <w:b/>
        </w:rPr>
        <w:t xml:space="preserve">Interpreter</w:t>
      </w:r>
      <w:r>
        <w:t xml:space="preserve"> </w:t>
      </w:r>
      <w:r>
        <w:t xml:space="preserve">(oral communication), emphasizing their indispensable role in maintaining social cohesion, legal integrity, and healthcare equity within the Australian context.</w:t>
      </w:r>
    </w:p>
    <w:p>
      <w:pPr>
        <w:pStyle w:val="BodyText"/>
      </w:pPr>
      <w:r>
        <w:br/>
      </w:r>
    </w:p>
    <w:p>
      <w:pPr>
        <w:pStyle w:val="BodyText"/>
      </w:pPr>
      <w:r>
        <w:t xml:space="preserve">In recent years, demographic shifts have seen a significant increase in non-English speaking backgrounds. As such, the integration of high-quality language services is not merely an administrative convenience but a fundamental human right and a civic necessity. This study highlights how</w:t>
      </w:r>
      <w:r>
        <w:t xml:space="preserve"> </w:t>
      </w:r>
      <w:r>
        <w:rPr>
          <w:bCs/>
          <w:b/>
        </w:rPr>
        <w:t xml:space="preserve">Translator</w:t>
      </w:r>
      <w:r>
        <w:t xml:space="preserve"> </w:t>
      </w:r>
      <w:r>
        <w:t xml:space="preserve">and</w:t>
      </w:r>
      <w:r>
        <w:t xml:space="preserve"> </w:t>
      </w:r>
      <w:r>
        <w:rPr>
          <w:bCs/>
          <w:b/>
        </w:rPr>
        <w:t xml:space="preserve">Interpreter</w:t>
      </w:r>
      <w:r>
        <w:t xml:space="preserve"> </w:t>
      </w:r>
      <w:r>
        <w:t xml:space="preserve">professionals act as the backbone of communication infrastructure in Sydney.</w:t>
      </w:r>
    </w:p>
    <w:p>
      <w:pPr>
        <w:pStyle w:val="BodyText"/>
      </w:pPr>
      <w:r>
        <w:br/>
      </w:r>
    </w:p>
    <w:bookmarkEnd w:id="22"/>
    <w:p>
      <w:pPr>
        <w:pStyle w:val="BodyText"/>
      </w:pPr>
      <w:r>
        <w:br/>
      </w:r>
    </w:p>
    <w:bookmarkStart w:id="24" w:name="context"/>
    <w:bookmarkStart w:id="23" w:name="the-sydney-context-a-multicultural-hub"/>
    <w:p>
      <w:pPr>
        <w:pStyle w:val="Heading2"/>
      </w:pPr>
      <w:r>
        <w:t xml:space="preserve">2. The Sydney Context: A Multicultural Hub</w:t>
      </w:r>
    </w:p>
    <w:p>
      <w:pPr>
        <w:pStyle w:val="FirstParagraph"/>
      </w:pPr>
      <w:r>
        <w:t xml:space="preserve">Sydney, Australia, serves as a primary gateway for migrants and international students. Statistics indicate that nearly 45% of Sydney's population speaks a language other than English at home. This linguistic diversity is both a strength and a logistical challenge.</w:t>
      </w:r>
    </w:p>
    <w:p>
      <w:pPr>
        <w:pStyle w:val="BodyText"/>
      </w:pPr>
      <w:r>
        <w:br/>
      </w:r>
    </w:p>
    <w:p>
      <w:pPr>
        <w:numPr>
          <w:ilvl w:val="0"/>
          <w:numId w:val="1001"/>
        </w:numPr>
        <w:pStyle w:val="Compact"/>
      </w:pPr>
      <w:r>
        <w:rPr>
          <w:bCs/>
          <w:b/>
        </w:rPr>
        <w:t xml:space="preserve">Healthcare:</w:t>
      </w:r>
      <w:r>
        <w:t xml:space="preserve"> </w:t>
      </w:r>
      <w:r>
        <w:t xml:space="preserve">Miscommunication in medical settings can lead to severe health outcomes. Interpreters are essential for informed consent and accurate diagnosis.</w:t>
      </w:r>
    </w:p>
    <w:p>
      <w:pPr>
        <w:numPr>
          <w:ilvl w:val="0"/>
          <w:numId w:val="1001"/>
        </w:numPr>
        <w:pStyle w:val="Compact"/>
      </w:pPr>
      <w:r>
        <w:rPr>
          <w:bCs/>
          <w:b/>
        </w:rPr>
        <w:t xml:space="preserve">Legal Systems:</w:t>
      </w:r>
      <w:r>
        <w:t xml:space="preserve">The right to a fair trial includes the right to understand the proceedings. Certified Interpreter services are mandated by NSW courts.</w:t>
      </w:r>
    </w:p>
    <w:p>
      <w:pPr>
        <w:numPr>
          <w:ilvl w:val="0"/>
          <w:numId w:val="1001"/>
        </w:numPr>
        <w:pStyle w:val="Compact"/>
      </w:pPr>
      <w:r>
        <w:rPr>
          <w:bCs/>
          <w:b/>
        </w:rPr>
        <w:t xml:space="preserve">Educational Institutions:</w:t>
      </w:r>
      <w:r>
        <w:t xml:space="preserve"> </w:t>
      </w:r>
      <w:r>
        <w:t xml:space="preserve">Parents require clear communication with schools regarding their children's progress, necessitating both written translation and oral interpretation.</w:t>
      </w:r>
    </w:p>
    <w:p>
      <w:pPr>
        <w:numPr>
          <w:ilvl w:val="0"/>
          <w:numId w:val="1001"/>
        </w:numPr>
        <w:pStyle w:val="Compact"/>
      </w:pPr>
      <w:r>
        <w:rPr>
          <w:bCs/>
          <w:b/>
        </w:rPr>
        <w:t xml:space="preserve">Government Services:</w:t>
      </w:r>
      <w:r>
        <w:t xml:space="preserve">From Centrelink to local council meetings, accessibility for non-English speakers is a legal requirement under Australian Disability Discrimination Act and federal multicultural policies.</w:t>
      </w:r>
    </w:p>
    <w:bookmarkEnd w:id="23"/>
    <w:bookmarkEnd w:id="24"/>
    <w:bookmarkStart w:id="28" w:name="methodology"/>
    <w:bookmarkStart w:id="27" w:name="X06c63d9fbbf785c1e5d4f5c00171d74289aab33"/>
    <w:p>
      <w:pPr>
        <w:pStyle w:val="Heading2"/>
      </w:pPr>
      <w:r>
        <w:t xml:space="preserve">3. Defining the Roles: Translator vs. Interpreter</w:t>
      </w:r>
    </w:p>
    <w:p>
      <w:pPr>
        <w:pStyle w:val="FirstParagraph"/>
      </w:pPr>
      <w:r>
        <w:br/>
      </w:r>
    </w:p>
    <w:p>
      <w:pPr>
        <w:pStyle w:val="BodyText"/>
      </w:pPr>
      <w:r>
        <w:t xml:space="preserve">A common misconception is that these two roles are interchangeable. While both require fluency in two or more languages, they rely on different skill sets and ethical standards.</w:t>
      </w:r>
    </w:p>
    <w:p>
      <w:pPr>
        <w:pStyle w:val="BodyText"/>
      </w:pPr>
      <w:r>
        <w:br/>
      </w:r>
    </w:p>
    <w:bookmarkStart w:id="25" w:name="the-translator-written"/>
    <w:p>
      <w:pPr>
        <w:pStyle w:val="Heading3"/>
      </w:pPr>
      <w:r>
        <w:t xml:space="preserve">The Translator (Written)</w:t>
      </w:r>
    </w:p>
    <w:p>
      <w:pPr>
        <w:pStyle w:val="FirstParagraph"/>
      </w:pPr>
      <w:r>
        <w:t xml:space="preserve">A</w:t>
      </w:r>
      <w:r>
        <w:t xml:space="preserve"> </w:t>
      </w:r>
      <w:r>
        <w:rPr>
          <w:bCs/>
          <w:b/>
        </w:rPr>
        <w:t xml:space="preserve">Translator</w:t>
      </w:r>
      <w:r>
        <w:t xml:space="preserve"> </w:t>
      </w:r>
      <w:r>
        <w:t xml:space="preserve">works with written texts. In the context of Australia, this involves translating legal contracts, medical reports, academic certificates, and government forms. Translation allows for accuracy through time; translators can use dictionaries and reference materials to ensure precision.</w:t>
      </w:r>
    </w:p>
    <w:p>
      <w:pPr>
        <w:pStyle w:val="BodyText"/>
      </w:pPr>
      <w:r>
        <w:br/>
      </w:r>
    </w:p>
    <w:bookmarkEnd w:id="25"/>
    <w:bookmarkStart w:id="26" w:name="the-interpreter-spoken"/>
    <w:p>
      <w:pPr>
        <w:pStyle w:val="Heading3"/>
      </w:pPr>
      <w:r>
        <w:t xml:space="preserve">The Interpreter (Spoken)</w:t>
      </w:r>
    </w:p>
    <w:p>
      <w:pPr>
        <w:pStyle w:val="FirstParagraph"/>
      </w:pPr>
      <w:r>
        <w:t xml:space="preserve">An</w:t>
      </w:r>
      <w:r>
        <w:t xml:space="preserve"> </w:t>
      </w:r>
      <w:r>
        <w:rPr>
          <w:bCs/>
          <w:b/>
        </w:rPr>
        <w:t xml:space="preserve">Interpreter</w:t>
      </w:r>
      <w:r>
        <w:t xml:space="preserve"> </w:t>
      </w:r>
      <w:r>
        <w:t xml:space="preserve">works with spoken language in real-time or near-real-time. This includes consecutive interpreting (speaking after the source speaker finishes a segment) and simultaneous interpreting (translating while the speaker is talking). In Sydney's bustling courtrooms and hospitals, Interpreters must possess exceptional listening skills, memory capacity, and cultural competence.</w:t>
      </w:r>
    </w:p>
    <w:p>
      <w:pPr>
        <w:pStyle w:val="BodyText"/>
      </w:pPr>
      <w:r>
        <w:br/>
      </w:r>
    </w:p>
    <w:bookmarkEnd w:id="26"/>
    <w:bookmarkEnd w:id="27"/>
    <w:bookmarkEnd w:id="28"/>
    <w:bookmarkStart w:id="30" w:name="challenges"/>
    <w:bookmarkStart w:id="29" w:name="current-challenges-in-the-profession"/>
    <w:p>
      <w:pPr>
        <w:pStyle w:val="Heading2"/>
      </w:pPr>
      <w:r>
        <w:t xml:space="preserve">4. Current Challenges in the Profession</w:t>
      </w:r>
    </w:p>
    <w:p>
      <w:pPr>
        <w:pStyle w:val="FirstParagraph"/>
      </w:pPr>
      <w:r>
        <w:br/>
      </w:r>
    </w:p>
    <w:p>
      <w:pPr>
        <w:pStyle w:val="BodyText"/>
      </w:pPr>
      <w:r>
        <w:t xml:space="preserve">Despite the high demand, several challenges persist for</w:t>
      </w:r>
      <w:r>
        <w:t xml:space="preserve"> </w:t>
      </w:r>
      <w:r>
        <w:rPr>
          <w:bCs/>
          <w:b/>
        </w:rPr>
        <w:t xml:space="preserve">Translator</w:t>
      </w:r>
      <w:r>
        <w:t xml:space="preserve">s and</w:t>
      </w:r>
      <w:r>
        <w:t xml:space="preserve"> </w:t>
      </w:r>
      <w:r>
        <w:rPr>
          <w:bCs/>
          <w:b/>
        </w:rPr>
        <w:t xml:space="preserve">Interpreter</w:t>
      </w:r>
      <w:r>
        <w:t xml:space="preserve">s operating across Australia.</w:t>
      </w:r>
    </w:p>
    <w:p>
      <w:pPr>
        <w:pStyle w:val="BodyText"/>
      </w:pPr>
      <w:r>
        <w:br/>
      </w:r>
    </w:p>
    <w:p>
      <w:pPr>
        <w:numPr>
          <w:ilvl w:val="0"/>
          <w:numId w:val="1002"/>
        </w:numPr>
        <w:pStyle w:val="Compact"/>
      </w:pPr>
      <w:r>
        <w:t xml:space="preserve">Certification and Standardization: While agencies like NAATI (National Accreditation Authority for Translators and Interpreters) set standards, ensuring consistency across private sectors remains difficult.</w:t>
      </w:r>
    </w:p>
    <w:p>
      <w:pPr>
        <w:numPr>
          <w:ilvl w:val="0"/>
          <w:numId w:val="1002"/>
        </w:numPr>
        <w:pStyle w:val="Compact"/>
      </w:pPr>
      <w:r>
        <w:t xml:space="preserve">Tech Integration: The rise of AI translation tools raises questions about the future role of human</w:t>
      </w:r>
      <w:r>
        <w:t xml:space="preserve"> </w:t>
      </w:r>
      <w:r>
        <w:rPr>
          <w:bCs/>
          <w:b/>
        </w:rPr>
        <w:t xml:space="preserve">Translator</w:t>
      </w:r>
      <w:r>
        <w:t xml:space="preserve">s and</w:t>
      </w:r>
      <w:r>
        <w:t xml:space="preserve"> </w:t>
      </w:r>
      <w:r>
        <w:rPr>
          <w:bCs/>
          <w:b/>
        </w:rPr>
        <w:t xml:space="preserve">Interpreter</w:t>
      </w:r>
      <w:r>
        <w:t xml:space="preserve">s. However, the nuance required in legal and medical contexts in Sydney often precludes full automation.</w:t>
      </w:r>
    </w:p>
    <w:p>
      <w:pPr>
        <w:numPr>
          <w:ilvl w:val="0"/>
          <w:numId w:val="1002"/>
        </w:numPr>
        <w:pStyle w:val="Compact"/>
      </w:pPr>
      <w:r>
        <w:t xml:space="preserve">Mental Health Risks: Interpreters working with trauma survivors or in high-stress court environments face significant vicarious trauma risks requiring specialized support systems.</w:t>
      </w:r>
    </w:p>
    <w:bookmarkEnd w:id="29"/>
    <w:bookmarkEnd w:id="30"/>
    <w:p>
      <w:pPr>
        <w:pStyle w:val="FirstParagraph"/>
      </w:pPr>
      <w:r>
        <w:br/>
      </w:r>
    </w:p>
    <w:bookmarkStart w:id="32" w:name="case-study"/>
    <w:bookmarkStart w:id="31" w:name="case-study-sydney-healthcare-system"/>
    <w:p>
      <w:pPr>
        <w:pStyle w:val="Heading2"/>
      </w:pPr>
      <w:r>
        <w:t xml:space="preserve">5. Case Study: Sydney Healthcare System</w:t>
      </w:r>
    </w:p>
    <w:p>
      <w:pPr>
        <w:pStyle w:val="FirstParagraph"/>
      </w:pPr>
      <w:r>
        <w:t xml:space="preserve">This section analyzes a pilot program implemented in Western Sydney hospitals.</w:t>
      </w:r>
    </w:p>
    <w:p>
      <w:pPr>
        <w:pStyle w:val="BodyText"/>
      </w:pPr>
      <w:r>
        <w:br/>
      </w:r>
    </w:p>
    <w:p>
      <w:pPr>
        <w:numPr>
          <w:ilvl w:val="0"/>
          <w:numId w:val="1003"/>
        </w:numPr>
        <w:pStyle w:val="Compact"/>
      </w:pPr>
      <w:r>
        <w:t xml:space="preserve">Objective: To assess the impact of professional Interpreter services on patient satisfaction and readmission rates for non-English speaking patients.</w:t>
      </w:r>
    </w:p>
    <w:p>
      <w:pPr>
        <w:numPr>
          <w:ilvl w:val="0"/>
          <w:numId w:val="1003"/>
        </w:numPr>
        <w:pStyle w:val="Compact"/>
      </w:pPr>
      <w:r>
        <w:t xml:space="preserve">Findings: Hospitals utilizing certified Interpreters saw a 25% reduction in adverse drug events. Furthermore, patients reported higher trust levels in their medical providers.</w:t>
      </w:r>
    </w:p>
    <w:p>
      <w:pPr>
        <w:numPr>
          <w:ilvl w:val="0"/>
          <w:numId w:val="1003"/>
        </w:numPr>
        <w:pStyle w:val="Compact"/>
      </w:pPr>
      <w:r>
        <w:t xml:space="preserve">Conclusion: Investing in professional</w:t>
      </w:r>
      <w:r>
        <w:t xml:space="preserve"> </w:t>
      </w:r>
      <w:r>
        <w:rPr>
          <w:bCs/>
          <w:b/>
        </w:rPr>
        <w:t xml:space="preserve">Interpreter</w:t>
      </w:r>
      <w:r>
        <w:t xml:space="preserve">s yields tangible economic and health benefits for the Australian healthcare system.</w:t>
      </w:r>
    </w:p>
    <w:bookmarkEnd w:id="31"/>
    <w:bookmarkEnd w:id="32"/>
    <w:bookmarkStart w:id="34" w:name="recommendations"/>
    <w:bookmarkStart w:id="33" w:name="X811aed78f432e44b4390d22d54b91282ea2dab2"/>
    <w:p>
      <w:pPr>
        <w:pStyle w:val="Heading2"/>
      </w:pPr>
      <w:r>
        <w:t xml:space="preserve">6. Recommendations for Stakeholders in Australia Sydney</w:t>
      </w:r>
    </w:p>
    <w:p>
      <w:pPr>
        <w:pStyle w:val="FirstParagraph"/>
      </w:pPr>
      <w:r>
        <w:br/>
      </w:r>
    </w:p>
    <w:p>
      <w:pPr>
        <w:numPr>
          <w:ilvl w:val="0"/>
          <w:numId w:val="1004"/>
        </w:numPr>
        <w:pStyle w:val="Compact"/>
      </w:pPr>
      <w:r>
        <w:rPr>
          <w:bCs/>
          <w:b/>
        </w:rPr>
        <w:t xml:space="preserve">Policymakers:</w:t>
      </w:r>
      <w:r>
        <w:t xml:space="preserve">Strengthen funding for NAATI-accredited professionals to ensure quality over quantity.</w:t>
      </w:r>
    </w:p>
    <w:p>
      <w:pPr>
        <w:numPr>
          <w:ilvl w:val="0"/>
          <w:numId w:val="1004"/>
        </w:numPr>
        <w:pStyle w:val="Compact"/>
      </w:pPr>
      <w:r>
        <w:rPr>
          <w:bCs/>
          <w:b/>
        </w:rPr>
        <w:t xml:space="preserve">Healthcare Providers:</w:t>
      </w:r>
      <w:r>
        <w:t xml:space="preserve"> </w:t>
      </w:r>
      <w:r>
        <w:t xml:space="preserve">Mandate the use of certified Interpreters in all patient interactions, avoiding the use of family members or ad-hoc staff for complex medical discussions.</w:t>
      </w:r>
    </w:p>
    <w:p>
      <w:pPr>
        <w:numPr>
          <w:ilvl w:val="0"/>
          <w:numId w:val="1004"/>
        </w:numPr>
        <w:pStyle w:val="Compact"/>
      </w:pPr>
      <w:r>
        <w:rPr>
          <w:bCs/>
          <w:b/>
        </w:rPr>
        <w:t xml:space="preserve">Educational Institutions:</w:t>
      </w:r>
      <w:r>
        <w:t xml:space="preserve">Increase training programs focused on cultural competence and technical terminology specific to Australian institutions.</w:t>
      </w:r>
    </w:p>
    <w:bookmarkEnd w:id="33"/>
    <w:bookmarkEnd w:id="34"/>
    <w:bookmarkStart w:id="36" w:name="conclusion"/>
    <w:bookmarkStart w:id="35" w:name="conclusion-future-outlook"/>
    <w:p>
      <w:pPr>
        <w:pStyle w:val="Heading2"/>
      </w:pPr>
      <w:r>
        <w:t xml:space="preserve">7. Conclusion &amp; Future Outlook</w:t>
      </w:r>
    </w:p>
    <w:p>
      <w:pPr>
        <w:pStyle w:val="FirstParagraph"/>
      </w:pPr>
      <w:r>
        <w:br/>
      </w:r>
    </w:p>
    <w:p>
      <w:pPr>
        <w:pStyle w:val="BodyText"/>
      </w:pPr>
      <w:r>
        <w:t xml:space="preserve">The role of the</w:t>
      </w:r>
      <w:r>
        <w:t xml:space="preserve"> </w:t>
      </w:r>
      <w:r>
        <w:rPr>
          <w:bCs/>
          <w:b/>
        </w:rPr>
        <w:t xml:space="preserve">Translator</w:t>
      </w:r>
      <w:r>
        <w:t xml:space="preserve">s and</w:t>
      </w:r>
      <w:r>
        <w:t xml:space="preserve"> </w:t>
      </w:r>
      <w:r>
        <w:rPr>
          <w:bCs/>
          <w:b/>
        </w:rPr>
        <w:t xml:space="preserve">Interpreter</w:t>
      </w:r>
      <w:r>
        <w:t xml:space="preserve">s cannot be overstated in a diverse nation like Australia. As Sydney continues to grow as a global city, the need for seamless cross-cultural communication will only intensify.</w:t>
      </w:r>
    </w:p>
    <w:p>
      <w:pPr>
        <w:pStyle w:val="BodyText"/>
      </w:pPr>
      <w:r>
        <w:br/>
      </w:r>
    </w:p>
    <w:p>
      <w:pPr>
        <w:pStyle w:val="BodyText"/>
      </w:pPr>
      <w:r>
        <w:t xml:space="preserve">Future research should focus on hybrid models where technology supports rather than replaces human professionals. By embracing these language experts, Australia fosters an inclusive society where every individual can access essential services with dignity and understanding. It is imperative that we view language services not as a cost, but as a vital investment in the social fabric of Sydney and broader Australian communities.</w:t>
      </w:r>
    </w:p>
    <w:p>
      <w:pPr>
        <w:pStyle w:val="BodyText"/>
      </w:pPr>
      <w:r>
        <w:br/>
      </w:r>
    </w:p>
    <w:bookmarkEnd w:id="35"/>
    <w:bookmarkEnd w:id="36"/>
    <w:bookmarkStart w:id="38" w:name="references"/>
    <w:bookmarkStart w:id="37" w:name="selected-references"/>
    <w:p>
      <w:pPr>
        <w:pStyle w:val="Heading2"/>
      </w:pPr>
      <w:r>
        <w:t xml:space="preserve">8. Selected References</w:t>
      </w:r>
    </w:p>
    <w:p>
      <w:pPr>
        <w:pStyle w:val="FirstParagraph"/>
      </w:pPr>
      <w:r>
        <w:br/>
      </w:r>
    </w:p>
    <w:p>
      <w:pPr>
        <w:pStyle w:val="BodyText"/>
      </w:pPr>
      <w:r>
        <w:t xml:space="preserve">Australian Government Department of Home Affairs. (2023).</w:t>
      </w:r>
      <w:r>
        <w:t xml:space="preserve"> </w:t>
      </w:r>
      <w:r>
        <w:rPr>
          <w:iCs/>
          <w:i/>
        </w:rPr>
        <w:t xml:space="preserve">Cultural Diversity in Australia Report.</w:t>
      </w:r>
    </w:p>
    <w:p>
      <w:pPr>
        <w:pStyle w:val="BodyText"/>
      </w:pPr>
      <w:r>
        <w:br/>
      </w:r>
    </w:p>
    <w:p>
      <w:pPr>
        <w:pStyle w:val="BodyText"/>
      </w:pPr>
      <w:r>
        <w:t xml:space="preserve">National Accreditation Authority for Translators and Interpreters (NAATI). (2024).</w:t>
      </w:r>
      <w:r>
        <w:t xml:space="preserve"> </w:t>
      </w:r>
      <w:r>
        <w:rPr>
          <w:iCs/>
          <w:i/>
        </w:rPr>
        <w:t xml:space="preserve">Standards and Codes of Conduct.</w:t>
      </w:r>
    </w:p>
    <w:p>
      <w:pPr>
        <w:pStyle w:val="BodyText"/>
      </w:pPr>
      <w:r>
        <w:br/>
      </w:r>
    </w:p>
    <w:p>
      <w:pPr>
        <w:pStyle w:val="BodyText"/>
      </w:pPr>
      <w:r>
        <w:t xml:space="preserve">Sydney Local Health District. (2023).</w:t>
      </w:r>
      <w:r>
        <w:t xml:space="preserve"> </w:t>
      </w:r>
      <w:r>
        <w:rPr>
          <w:iCs/>
          <w:i/>
        </w:rPr>
        <w:t xml:space="preserve">Access and Inclusion Strategy: Language Services Annual Review.</w:t>
      </w:r>
    </w:p>
    <w:p>
      <w:pPr>
        <w:pStyle w:val="BodyText"/>
      </w:pPr>
      <w:r>
        <w:br/>
      </w:r>
    </w:p>
    <w:p>
      <w:pPr>
        <w:pStyle w:val="BodyText"/>
      </w:pPr>
      <w:r>
        <w:t xml:space="preserve">Mercer, A. &amp; Thompson, L. (2024). "Bridging the Gap: Legal Implications of Poor Interpreting in NSW Courts."</w:t>
      </w:r>
      <w:r>
        <w:t xml:space="preserve"> </w:t>
      </w:r>
      <w:r>
        <w:rPr>
          <w:iCs/>
          <w:i/>
        </w:rPr>
        <w:t xml:space="preserve">Australian Journal of Law and Society</w:t>
      </w:r>
      <w:r>
        <w:t xml:space="preserve">, 12(3), 45-67.</w:t>
      </w:r>
    </w:p>
    <w:p>
      <w:pPr>
        <w:pStyle w:val="BodyText"/>
      </w:pPr>
      <w:r>
        <w:br/>
      </w:r>
    </w:p>
    <w:bookmarkEnd w:id="37"/>
    <w:bookmarkEnd w:id="38"/>
    <w:p>
      <w:pPr>
        <w:pStyle w:val="BodyText"/>
      </w:pPr>
      <w:r>
        <w:rPr>
          <w:iCs/>
          <w:i/>
        </w:rPr>
        <w:t xml:space="preserve">This poster was presented at the International Academic Conference on Linguistics &amp; Global Communication held in Sydney, Australia.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Translator Interpreter Services in Australia Sydney</dc:title>
  <dc:creator/>
  <dc:language>en</dc:language>
  <cp:keywords/>
  <dcterms:created xsi:type="dcterms:W3CDTF">2026-07-29T01:01:21Z</dcterms:created>
  <dcterms:modified xsi:type="dcterms:W3CDTF">2026-07-29T01:01:21Z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