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Belgium</w:t>
      </w:r>
      <w:r>
        <w:t xml:space="preserve"> </w:t>
      </w:r>
      <w:r>
        <w:t xml:space="preserve">Brussels</w:t>
      </w:r>
    </w:p>
    <w:p>
      <w:pPr>
        <w:pStyle w:val="FirstParagraph"/>
      </w:pPr>
      <w:r>
        <w:t xml:space="preserve">--&gt;</w:t>
      </w:r>
    </w:p>
    <w:bookmarkStart w:id="20" w:name="X0e0ce18b8a23030b6dc5a83f209a06f27857014"/>
    <w:p>
      <w:pPr>
        <w:pStyle w:val="Heading1"/>
      </w:pPr>
      <w:r>
        <w:t xml:space="preserve">Bridging Languages: The Critical Role of Translator Interpretation in Belgium Brussels</w:t>
      </w:r>
    </w:p>
    <w:p>
      <w:pPr>
        <w:pStyle w:val="FirstParagraph"/>
      </w:pPr>
      <w:r>
        <w:t xml:space="preserve">A Strategic Analysis for International Diplomacy, Legal Compliance, and Global Business Engagement</w:t>
      </w:r>
    </w:p>
    <w:bookmarkEnd w:id="20"/>
    <w:bookmarkStart w:id="22" w:name="the-brussels-linguistic-landscape"/>
    <w:p>
      <w:pPr>
        <w:pStyle w:val="Heading2"/>
      </w:pPr>
      <w:r>
        <w:t xml:space="preserve">The Brussels Linguistic Landscape</w:t>
      </w:r>
    </w:p>
    <w:p>
      <w:pPr>
        <w:pStyle w:val="FirstParagraph"/>
      </w:pPr>
      <w:r>
        <w:rPr>
          <w:bCs/>
          <w:b/>
        </w:rPr>
        <w:t xml:space="preserve">Belgium Brussels</w:t>
      </w:r>
      <w:r>
        <w:t xml:space="preserve"> </w:t>
      </w:r>
      <w:r>
        <w:t xml:space="preserve">serves as the de facto capital of the European Union and a global hub for international diplomacy. As a trilingual region (Dutch, French, and German), this area presents unique challenges that make professional</w:t>
      </w:r>
      <w:r>
        <w:t xml:space="preserve"> </w:t>
      </w:r>
      <w:r>
        <w:rPr>
          <w:bCs/>
          <w:b/>
        </w:rPr>
        <w:t xml:space="preserve">Translator Interpreter</w:t>
      </w:r>
      <w:r>
        <w:t xml:space="preserve"> </w:t>
      </w:r>
      <w:r>
        <w:t xml:space="preserve">services indispensable. The linguistic diversity is not merely administrative; it is cultural and political.</w:t>
      </w:r>
    </w:p>
    <w:p>
      <w:pPr>
        <w:pStyle w:val="BodyText"/>
      </w:pPr>
      <w:r>
        <w:t xml:space="preserve">The city hosts hundreds of international organizations, including NATO, the European Commission, and thousands of NGOs. Consequently, the demand for high-precision language services exceeds that of most other cities globally. Miscommunication in this environment can lead to diplomatic incidents or legal ambiguities.</w:t>
      </w:r>
    </w:p>
    <w:bookmarkStart w:id="21" w:name="why-belgium-brussels"/>
    <w:p>
      <w:pPr>
        <w:pStyle w:val="Heading3"/>
      </w:pPr>
      <w:r>
        <w:t xml:space="preserve">Why Belgium Brussels?</w:t>
      </w:r>
    </w:p>
    <w:p>
      <w:pPr>
        <w:numPr>
          <w:ilvl w:val="0"/>
          <w:numId w:val="1001"/>
        </w:numPr>
        <w:pStyle w:val="Compact"/>
      </w:pPr>
      <w:r>
        <w:rPr>
          <w:bCs/>
          <w:b/>
        </w:rPr>
        <w:t xml:space="preserve">Diplomatic Hub:</w:t>
      </w:r>
      <w:r>
        <w:t xml:space="preserve"> </w:t>
      </w:r>
      <w:r>
        <w:t xml:space="preserve">Hosting over 150 diplomatic missions.</w:t>
      </w:r>
    </w:p>
    <w:p>
      <w:pPr>
        <w:numPr>
          <w:ilvl w:val="0"/>
          <w:numId w:val="1001"/>
        </w:numPr>
        <w:pStyle w:val="Compact"/>
      </w:pPr>
      <w:r>
        <w:rPr>
          <w:bCs/>
          <w:b/>
        </w:rPr>
        <w:t xml:space="preserve">Eurocracy:</w:t>
      </w:r>
      <w:r>
        <w:t xml:space="preserve"> </w:t>
      </w:r>
      <w:r>
        <w:t xml:space="preserve">The central administration of the EU requires rigorous multilingual support.</w:t>
      </w:r>
    </w:p>
    <w:p>
      <w:pPr>
        <w:numPr>
          <w:ilvl w:val="0"/>
          <w:numId w:val="1001"/>
        </w:numPr>
        <w:pStyle w:val="Compact"/>
      </w:pPr>
      <w:r>
        <w:rPr>
          <w:bCs/>
          <w:b/>
        </w:rPr>
        <w:t xml:space="preserve">Cultural Complexity:</w:t>
      </w:r>
      <w:r>
        <w:t xml:space="preserve"> </w:t>
      </w:r>
      <w:r>
        <w:t xml:space="preserve">A mix of Northern European and Southern European communication styles requiring nuanced interpretation.</w:t>
      </w:r>
    </w:p>
    <w:bookmarkEnd w:id="21"/>
    <w:bookmarkEnd w:id="22"/>
    <w:bookmarkStart w:id="25" w:name="X04ad48fde682334abc7b7532b1dcdea4661f009"/>
    <w:p>
      <w:pPr>
        <w:pStyle w:val="Heading2"/>
      </w:pPr>
      <w:r>
        <w:t xml:space="preserve">The Strategic Importance of Translator Interpreter Services</w:t>
      </w:r>
    </w:p>
    <w:p>
      <w:pPr>
        <w:pStyle w:val="FirstParagraph"/>
      </w:pPr>
      <w:r>
        <w:t xml:space="preserve">A professional</w:t>
      </w:r>
      <w:r>
        <w:t xml:space="preserve"> </w:t>
      </w:r>
      <w:r>
        <w:rPr>
          <w:bCs/>
          <w:b/>
        </w:rPr>
        <w:t xml:space="preserve">Translator Interpreter</w:t>
      </w:r>
      <w:r>
        <w:t xml:space="preserve"> </w:t>
      </w:r>
      <w:r>
        <w:t xml:space="preserve">does more than convert words; they transmit meaning, tone, and cultural context. In the high-stakes environment of</w:t>
      </w:r>
      <w:r>
        <w:t xml:space="preserve"> </w:t>
      </w:r>
      <w:r>
        <w:rPr>
          <w:bCs/>
          <w:b/>
        </w:rPr>
        <w:t xml:space="preserve">Belgium Brussels</w:t>
      </w:r>
      <w:r>
        <w:t xml:space="preserve">, the difference between a literal translation and an idiomatic interpretation can determine the success of a treaty or a business deal.</w:t>
      </w:r>
    </w:p>
    <w:bookmarkStart w:id="23" w:name="X2bf6c16834c20e180550f23cb0f2104a0098a5a"/>
    <w:p>
      <w:pPr>
        <w:pStyle w:val="Heading3"/>
      </w:pPr>
      <w:r>
        <w:t xml:space="preserve">Distinguishing Translation from Interpretation</w:t>
      </w:r>
    </w:p>
    <w:p>
      <w:pPr>
        <w:pStyle w:val="FirstParagraph"/>
      </w:pPr>
      <w:r>
        <w:rPr>
          <w:bCs/>
          <w:b/>
        </w:rPr>
        <w:t xml:space="preserve">Paper Translation:</w:t>
      </w:r>
      <w:r>
        <w:t xml:space="preserve"> </w:t>
      </w:r>
      <w:r>
        <w:t xml:space="preserve">Involves written documents such as treaties, legal contracts, and technical manuals. Accuracy is paramount, as these documents serve as the legal basis for cross-border cooperation. Specialized knowledge in EU law and international relations is required.</w:t>
      </w:r>
    </w:p>
    <w:p>
      <w:pPr>
        <w:pStyle w:val="BodyText"/>
      </w:pPr>
      <w:r>
        <w:rPr>
          <w:bCs/>
          <w:b/>
        </w:rPr>
        <w:t xml:space="preserve">Oral Interpretation:</w:t>
      </w:r>
      <w:r>
        <w:t xml:space="preserve"> </w:t>
      </w:r>
      <w:r>
        <w:t xml:space="preserve">Occurs in real-time settings such as conferences at the European Parliament or bilateral meetings. An interpreter must possess exceptional memory, quick cognitive processing, and the ability to manage stress during simultaneous interpretation booths.</w:t>
      </w:r>
    </w:p>
    <w:bookmarkEnd w:id="23"/>
    <w:bookmarkStart w:id="24" w:name="ethical-standards-and-confidentiality"/>
    <w:p>
      <w:pPr>
        <w:pStyle w:val="Heading3"/>
      </w:pPr>
      <w:r>
        <w:t xml:space="preserve">Ethical Standards and Confidentiality</w:t>
      </w:r>
    </w:p>
    <w:p>
      <w:pPr>
        <w:pStyle w:val="FirstParagraph"/>
      </w:pPr>
      <w:r>
        <w:t xml:space="preserve">In a city where political sensitivity is high, the ethical code of a</w:t>
      </w:r>
      <w:r>
        <w:t xml:space="preserve"> </w:t>
      </w:r>
      <w:r>
        <w:rPr>
          <w:bCs/>
          <w:b/>
        </w:rPr>
        <w:t xml:space="preserve">Translator Interpreter</w:t>
      </w:r>
      <w:r>
        <w:t xml:space="preserve"> </w:t>
      </w:r>
      <w:r>
        <w:t xml:space="preserve">is crucial. Strict confidentiality ensures that sensitive negotiations remain private. Neutrality ensures that no side gains an unfair advantage through biased language handling.</w:t>
      </w:r>
    </w:p>
    <w:bookmarkEnd w:id="24"/>
    <w:bookmarkEnd w:id="25"/>
    <w:bookmarkStart w:id="29" w:name="challenges-and-technological-integration"/>
    <w:p>
      <w:pPr>
        <w:pStyle w:val="Heading2"/>
      </w:pPr>
      <w:r>
        <w:t xml:space="preserve">Challenges and Technological Integration</w:t>
      </w:r>
    </w:p>
    <w:p>
      <w:pPr>
        <w:pStyle w:val="FirstParagraph"/>
      </w:pPr>
      <w:r>
        <w:t xml:space="preserve">The landscape of language services in Belgium Brussels is evolving. While technology, including Artificial Intelligence (AI) and Neural Machine Translation (NMT), advances rapidly, the human element remains irreplaceable for complex tasks.</w:t>
      </w:r>
    </w:p>
    <w:bookmarkStart w:id="26" w:name="the-human-touch"/>
    <w:p>
      <w:pPr>
        <w:pStyle w:val="Heading3"/>
      </w:pPr>
      <w:r>
        <w:t xml:space="preserve">The Human Touch</w:t>
      </w:r>
    </w:p>
    <w:p>
      <w:pPr>
        <w:pStyle w:val="FirstParagraph"/>
      </w:pPr>
      <w:r>
        <w:t xml:space="preserve">AI tools often fail to capture sarcasm, humor, or culturally specific metaphors common in European diplomacy. A professional</w:t>
      </w:r>
      <w:r>
        <w:t xml:space="preserve"> </w:t>
      </w:r>
      <w:r>
        <w:rPr>
          <w:bCs/>
          <w:b/>
        </w:rPr>
        <w:t xml:space="preserve">Translator Interpreter</w:t>
      </w:r>
      <w:r>
        <w:t xml:space="preserve"> </w:t>
      </w:r>
      <w:r>
        <w:t xml:space="preserve">provides the cultural intelligence that machines lack. They understand the subtle power dynamics at play during negotiations between EU member states.</w:t>
      </w:r>
    </w:p>
    <w:bookmarkEnd w:id="26"/>
    <w:bookmarkStart w:id="27" w:name="sustainability-and-inclusion"/>
    <w:p>
      <w:pPr>
        <w:pStyle w:val="Heading3"/>
      </w:pPr>
      <w:r>
        <w:t xml:space="preserve">Sustainability and Inclusion</w:t>
      </w:r>
    </w:p>
    <w:p>
      <w:pPr>
        <w:pStyle w:val="FirstParagraph"/>
      </w:pPr>
      <w:r>
        <w:t xml:space="preserve">New trends emphasize accessibility. Interpreters are increasingly required to support individuals with hearing impairments in legal and medical settings across Belgium Brussels. Furthermore, sustainable practices in translation—such as green computing for large document projects—are becoming a priority for major institutions.</w:t>
      </w:r>
    </w:p>
    <w:bookmarkEnd w:id="27"/>
    <w:bookmarkStart w:id="28" w:name="recommendations"/>
    <w:p>
      <w:pPr>
        <w:pStyle w:val="Heading3"/>
      </w:pPr>
      <w:r>
        <w:t xml:space="preserve">Recommendations</w:t>
      </w:r>
    </w:p>
    <w:p>
      <w:pPr>
        <w:pStyle w:val="FirstParagraph"/>
      </w:pPr>
      <w:r>
        <w:t xml:space="preserve">For organizations operating in this region, it is recommended to:</w:t>
      </w:r>
    </w:p>
    <w:p>
      <w:pPr>
        <w:numPr>
          <w:ilvl w:val="0"/>
          <w:numId w:val="1002"/>
        </w:numPr>
        <w:pStyle w:val="Compact"/>
      </w:pPr>
      <w:r>
        <w:t xml:space="preserve">Hire certified linguists familiar with EU procedural language.</w:t>
      </w:r>
    </w:p>
    <w:p>
      <w:pPr>
        <w:numPr>
          <w:ilvl w:val="0"/>
          <w:numId w:val="1002"/>
        </w:numPr>
        <w:pStyle w:val="Compact"/>
      </w:pPr>
      <w:r>
        <w:t xml:space="preserve">Invest in continuous professional development for staff regarding cultural sensitivity.</w:t>
      </w:r>
    </w:p>
    <w:p>
      <w:pPr>
        <w:numPr>
          <w:ilvl w:val="0"/>
          <w:numId w:val="1002"/>
        </w:numPr>
        <w:pStyle w:val="Compact"/>
      </w:pPr>
      <w:r>
        <w:t xml:space="preserve">Utilize technology as a tool to assist, not replace, the professional Translator Interpreter.</w:t>
      </w:r>
    </w:p>
    <w:bookmarkEnd w:id="28"/>
    <w:bookmarkEnd w:id="29"/>
    <w:p>
      <w:pPr>
        <w:pStyle w:val="FirstParagraph"/>
      </w:pPr>
      <w:r>
        <w:rPr>
          <w:bCs/>
          <w:b/>
        </w:rPr>
        <w:t xml:space="preserve">Presenter:</w:t>
      </w:r>
      <w:r>
        <w:t xml:space="preserve"> </w:t>
      </w:r>
      <w:r>
        <w:t xml:space="preserve">[Your Name/Organization] |</w:t>
      </w:r>
      <w:r>
        <w:t xml:space="preserve"> </w:t>
      </w:r>
      <w:r>
        <w:rPr>
          <w:bCs/>
          <w:b/>
        </w:rPr>
        <w:t xml:space="preserve">Affiliation:</w:t>
      </w:r>
      <w:r>
        <w:t xml:space="preserve"> </w:t>
      </w:r>
      <w:r>
        <w:t xml:space="preserve">Institute of International Linguistics</w:t>
      </w:r>
      <w:r>
        <w:br/>
      </w:r>
      <w:r>
        <w:rPr>
          <w:iCs/>
          <w:i/>
        </w:rPr>
        <w:t xml:space="preserve">Contact: info@translatorinterpreter-brussels.eu | Date: October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Translator Interpreter Services in Belgium Brussels</dc:title>
  <dc:creator/>
  <dc:language>en</dc:language>
  <cp:keywords/>
  <dcterms:created xsi:type="dcterms:W3CDTF">2026-07-29T11:37:41Z</dcterms:created>
  <dcterms:modified xsi:type="dcterms:W3CDTF">2026-07-29T11:37:41Z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