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Colombia</w:t>
      </w:r>
      <w:r>
        <w:t xml:space="preserve"> </w:t>
      </w:r>
      <w:r>
        <w:t xml:space="preserve">Bogotá</w:t>
      </w:r>
    </w:p>
    <w:bookmarkStart w:id="21" w:name="Xdf99ce7c4d9bf45f7f73e6792684b281affdb6b"/>
    <w:p>
      <w:pPr>
        <w:pStyle w:val="Heading1"/>
      </w:pPr>
      <w:r>
        <w:t xml:space="preserve">The Vital Role of the Translator-Interpreter in Colombia Bogotá</w:t>
      </w:r>
    </w:p>
    <w:bookmarkStart w:id="20" w:name="X47fae960624fdf6583c58ff0e8c2043acec9c98"/>
    <w:p>
      <w:pPr>
        <w:pStyle w:val="Heading2"/>
      </w:pPr>
      <w:r>
        <w:t xml:space="preserve">Bridging Linguistic Gaps: Enhancing Public Service, Legal Justice, and Healthcare Access in the Capital Region</w:t>
      </w:r>
    </w:p>
    <w:bookmarkEnd w:id="20"/>
    <w:bookmarkEnd w:id="21"/>
    <w:p>
      <w:pPr>
        <w:pStyle w:val="FirstParagraph"/>
      </w:pPr>
      <w:r>
        <w:rPr>
          <w:iCs/>
          <w:i/>
          <w:bCs/>
          <w:b/>
        </w:rPr>
        <w:t xml:space="preserve">Presentation by:</w:t>
      </w:r>
      <w:r>
        <w:t xml:space="preserve"> </w:t>
      </w:r>
      <w:r>
        <w:t xml:space="preserve">[Your Name/Institution]</w:t>
      </w:r>
      <w:r>
        <w:br/>
      </w:r>
      <w:r>
        <w:t xml:space="preserve">[Contact Email] | [Website URL]</w:t>
      </w:r>
    </w:p>
    <w:bookmarkStart w:id="22" w:name="i.-introduction-context"/>
    <w:p>
      <w:pPr>
        <w:pStyle w:val="Heading3"/>
      </w:pPr>
      <w:r>
        <w:t xml:space="preserve">I. Introduction &amp; Context</w:t>
      </w:r>
    </w:p>
    <w:bookmarkEnd w:id="22"/>
    <w:p>
      <w:pPr>
        <w:pStyle w:val="FirstParagraph"/>
      </w:pPr>
      <w:r>
        <w:rPr>
          <w:bCs/>
          <w:b/>
        </w:rPr>
        <w:t xml:space="preserve">Abstract:</w:t>
      </w:r>
    </w:p>
    <w:p>
      <w:pPr>
        <w:pStyle w:val="BodyText"/>
      </w:pPr>
      <w:r>
        <w:t xml:space="preserve">P</w:t>
      </w:r>
    </w:p>
    <w:p>
      <w:pPr>
        <w:pStyle w:val="BodyText"/>
      </w:pPr>
      <w:r>
        <w:t xml:space="preserve">This academic presentation examines the critical necessity of professional translator-interpreter services within Bogotá, Colombia. As the capital and largest city in Colombia, Bogotá serves as a hub for international diplomacy, commerce, and tourism. However, significant linguistic barriers persist between native Spanish speakers and diverse populations including indigenous communities (such as the U'wa or Muiscas who may retain ancestral languages), English-speaking expatriates/business partners from North America and Europe, Chinese tourists investing in local real estate, and Venezuelan migrants seeking asylum or employment. This study highlights how inadequate interpretation services lead to systemic exclusions in healthcare, legal proceedings, and administrative procedures. By analyzing current gaps in Bogotá’s public service infrastructure regarding linguistic mediation this paper advocates for standardized protocols that ensure equitable access for all residents regardless of their primary language.</w:t>
      </w:r>
    </w:p>
    <w:bookmarkStart w:id="23" w:name="X8b86fe1a209add8c321d6af5aae85b0f1c75599"/>
    <w:p>
      <w:pPr>
        <w:pStyle w:val="Heading3"/>
      </w:pPr>
      <w:r>
        <w:t xml:space="preserve">II. The Unique Linguistic Landscape of Bogotá</w:t>
      </w:r>
    </w:p>
    <w:p>
      <w:pPr>
        <w:pStyle w:val="FirstParagraph"/>
      </w:pPr>
      <w:r>
        <w:t xml:space="preserve">Bogotá is not merely a Spanish-speaking metropolis; it is a complex microcosm of Colombia’s linguistic diversity. While Castilian Spanish is the dominant language, several critical groups require specialized interpretive support:</w:t>
      </w:r>
    </w:p>
    <w:p>
      <w:pPr>
        <w:pStyle w:val="BodyText"/>
      </w:pPr>
      <w:r>
        <w:rPr>
          <w:bCs/>
          <w:b/>
        </w:rPr>
        <w:t xml:space="preserve">Indigenous Populations:</w:t>
      </w:r>
      <w:r>
        <w:t xml:space="preserve"> </w:t>
      </w:r>
      <w:r>
        <w:t xml:space="preserve">Many indigenous migrants residing in Bogotá speak Nasa Yuwe, Wayuunaiki or Páez as their first language requiring interpreters who understand both the legal/administrative terminology of Spanish and their ancestral linguistic structures.</w:t>
      </w:r>
    </w:p>
    <w:p>
      <w:pPr>
        <w:pStyle w:val="BodyText"/>
      </w:pPr>
      <w:r>
        <w:rPr>
          <w:bCs/>
          <w:b/>
        </w:rPr>
        <w:t xml:space="preserve">Venezuelan Migrants:</w:t>
      </w:r>
      <w:r>
        <w:t xml:space="preserve"> </w:t>
      </w:r>
      <w:r>
        <w:t xml:space="preserve">With hundreds of thousands of Venezuelan refugees in Bogotá while many share a similar linguistic base (Spanish), dialectical differences often create misunderstandings in formal settings such as police stations or hospitals. Furthermore, some migrants come from regions where creole languages or other indigenous tongues are prevalent.</w:t>
      </w:r>
    </w:p>
    <w:p>
      <w:pPr>
        <w:numPr>
          <w:ilvl w:val="0"/>
          <w:numId w:val="1001"/>
        </w:numPr>
        <w:pStyle w:val="Compact"/>
      </w:pPr>
      <w:r>
        <w:rPr>
          <w:bCs/>
          <w:b/>
        </w:rPr>
        <w:t xml:space="preserve">International Business Community:</w:t>
      </w:r>
      <w:r>
        <w:t xml:space="preserve"> </w:t>
      </w:r>
      <w:r>
        <w:t xml:space="preserve">As Bogotá becomes a regional headquarters for multinational corporations, precise business translation and simultaneous interpretation at conferences are essential for economic stability and foreign direct investment confidence.</w:t>
      </w:r>
    </w:p>
    <w:bookmarkEnd w:id="23"/>
    <w:bookmarkStart w:id="24" w:name="iii.-key-challenges-in-implementation"/>
    <w:p>
      <w:pPr>
        <w:pStyle w:val="Heading3"/>
      </w:pPr>
      <w:r>
        <w:t xml:space="preserve">III. Key Challenges in Implementation</w:t>
      </w:r>
    </w:p>
    <w:bookmarkEnd w:id="24"/>
    <w:p>
      <w:pPr>
        <w:pStyle w:val="FirstParagraph"/>
      </w:pPr>
      <w:r>
        <w:t xml:space="preserve">The integration of professional translator-interpreter services in Bogotá faces several structural hurdles:</w:t>
      </w:r>
    </w:p>
    <w:p>
      <w:pPr>
        <w:pStyle w:val="BodyText"/>
      </w:pPr>
      <w:r>
        <w:rPr>
          <w:bCs/>
          <w:b/>
        </w:rPr>
        <w:t xml:space="preserve">A. Lack of Standardized Certification:</w:t>
      </w:r>
      <w:r>
        <w:t xml:space="preserve"> </w:t>
      </w:r>
      <w:r>
        <w:t xml:space="preserve">Currently there is no unified legal framework mandating certified linguistic mediation for all public entities. This leads to ad-hoc solutions such as using bilingual family members or untrained volunteers which poses severe risks to data privacy, confidentiality and accuracy particularly in sensitive contexts like medical diagnoses or court testimonies.</w:t>
      </w:r>
    </w:p>
    <w:p>
      <w:pPr>
        <w:pStyle w:val="BodyText"/>
      </w:pPr>
      <w:r>
        <w:rPr>
          <w:bCs/>
          <w:b/>
        </w:rPr>
        <w:t xml:space="preserve">B. High Demand vs Low Supply:</w:t>
      </w:r>
      <w:r>
        <w:t xml:space="preserve"> </w:t>
      </w:r>
      <w:r>
        <w:t xml:space="preserve">The sheer volume of administrative cases involving non-native speakers overwhelms existing limited resources. In Bogotá’s busy judicial courts for instance waiting times for qualified interpreters can delay justice significantly increasing costs and emotional distress for vulnerable individuals.</w:t>
      </w:r>
    </w:p>
    <w:p>
      <w:pPr>
        <w:pStyle w:val="BodyText"/>
      </w:pPr>
      <w:r>
        <w:rPr>
          <w:bCs/>
          <w:b/>
        </w:rPr>
        <w:t xml:space="preserve">C. Cultural Competency Gaps:</w:t>
      </w:r>
      <w:r>
        <w:t xml:space="preserve"> </w:t>
      </w:r>
      <w:r>
        <w:t xml:space="preserve">Language is deeply tied to culture A translator must not only convert words but also convey cultural nuances especially when dealing with indigenous concepts or international business etiquette. Most current informal interpreters lack this specialized training leading to miscommunications that can have fatal consequences in healthcare settings.</w:t>
      </w:r>
    </w:p>
    <w:bookmarkStart w:id="25" w:name="iv.-case-study-healthcare-access"/>
    <w:p>
      <w:pPr>
        <w:pStyle w:val="Heading3"/>
      </w:pPr>
      <w:r>
        <w:t xml:space="preserve">IV. Case Study: Healthcare Access</w:t>
      </w:r>
    </w:p>
    <w:p>
      <w:pPr>
        <w:pStyle w:val="FirstParagraph"/>
      </w:pPr>
      <w:r>
        <w:t xml:space="preserve">A recent pilot program in one of Bogotá’s public hospitals demonstrated the impact of professional interpreting. When a Mandarin-speaking tourist required emergency surgery, an ad-hoc interpreter was initially used resulting in critical errors regarding medical history details upon arrival at the hospital staff finally engaged a certified medical interpreter who correctly translated symptoms allergies and pre-existing conditions preventing potential life-threatening complications during anesthesia administration.</w:t>
      </w:r>
    </w:p>
    <w:bookmarkEnd w:id="25"/>
    <w:bookmarkStart w:id="26" w:name="v.-proposed-solutions-recommendations"/>
    <w:p>
      <w:pPr>
        <w:pStyle w:val="Heading3"/>
      </w:pPr>
      <w:r>
        <w:t xml:space="preserve">V. Proposed Solutions &amp; Recommendations</w:t>
      </w:r>
    </w:p>
    <w:bookmarkEnd w:id="26"/>
    <w:p>
      <w:pPr>
        <w:pStyle w:val="FirstParagraph"/>
      </w:pPr>
      <w:r>
        <w:t xml:space="preserve">To address these challenges we propose a multi-faceted approach tailored specifically for Bogotá:</w:t>
      </w:r>
    </w:p>
    <w:p>
      <w:pPr>
        <w:pStyle w:val="BodyText"/>
      </w:pPr>
      <w:r>
        <w:t xml:space="preserve">ol li&lt; strong&gt;Establish a Municipal Linguistic Service Registry: The Distrito Capital should create an accredited database of certified translators-interpreters available for public service deployment.</w:t>
      </w:r>
    </w:p>
    <w:p>
      <w:pPr>
        <w:pStyle w:val="BodyText"/>
      </w:pPr>
      <w:r>
        <w:rPr>
          <w:bCs/>
          <w:b/>
        </w:rPr>
        <w:t xml:space="preserve">Mandatory Training Modules:</w:t>
      </w:r>
      <w:r>
        <w:t xml:space="preserve"> </w:t>
      </w:r>
      <w:r>
        <w:t xml:space="preserve">Develop specific training programs focusing on Bogotá’s unique demographic including indigenous languages and English business terminology.</w:t>
      </w:r>
    </w:p>
    <w:p>
      <w:pPr>
        <w:pStyle w:val="BodyText"/>
      </w:pPr>
      <w:r>
        <w:t xml:space="preserve">ul li&lt; strong&gt;Integrate Technology Carefully: While AI translation tools are improving they cannot replace human nuance in high-stakes environments. However digital platforms can help match clients with appropriate certified professionals quickly reducing wait times.</w:t>
      </w:r>
    </w:p>
    <w:p>
      <w:pPr>
        <w:pStyle w:val="BodyText"/>
      </w:pPr>
      <w:r>
        <w:rPr>
          <w:bCs/>
          <w:b/>
        </w:rPr>
        <w:t xml:space="preserve">Promote Public Awareness:</w:t>
      </w:r>
      <w:r>
        <w:t xml:space="preserve"> </w:t>
      </w:r>
      <w:r>
        <w:t xml:space="preserve">Educate citizens about their right to language access under Colombian law encouraging them to request professional services rather than relying on informal arrangements.</w:t>
      </w:r>
    </w:p>
    <w:bookmarkStart w:id="27" w:name="vi.-conclusion"/>
    <w:p>
      <w:pPr>
        <w:pStyle w:val="Heading3"/>
      </w:pPr>
      <w:r>
        <w:t xml:space="preserve">VI. Conclusion</w:t>
      </w:r>
    </w:p>
    <w:bookmarkEnd w:id="27"/>
    <w:p>
      <w:pPr>
        <w:pStyle w:val="FirstParagraph"/>
      </w:pPr>
      <w:r>
        <w:t xml:space="preserve">p</w:t>
      </w:r>
    </w:p>
    <w:p>
      <w:pPr>
        <w:pStyle w:val="BodyText"/>
      </w:pPr>
      <w:r>
        <w:t xml:space="preserve">The role of the Translator-Interpreter in Bogotá extends beyond mere word substitution; it is a fundamental component of social inclusion justice and economic development. By recognizing and addressing the linguistic diversity within its borders Bogotá can set a benchmark for other Latin American capitals striving for equitable service delivery.</w:t>
      </w:r>
    </w:p>
    <w:p>
      <w:pPr>
        <w:pStyle w:val="BodyText"/>
      </w:pPr>
      <w:r>
        <w:t xml:space="preserve">Investing in professional interpretive services yields tangible benefits:</w:t>
      </w:r>
    </w:p>
    <w:p>
      <w:pPr>
        <w:pStyle w:val="BodyText"/>
      </w:pPr>
      <w:r>
        <w:t xml:space="preserve">ul li&lt; strong&gt;Improved Legal Outcomes: Ensures fair trials accurate sentencing and protection of rights for non-Spanish speakers.</w:t>
      </w:r>
    </w:p>
    <w:p>
      <w:pPr>
        <w:pStyle w:val="BodyText"/>
      </w:pPr>
      <w:r>
        <w:rPr>
          <w:bCs/>
          <w:b/>
        </w:rPr>
        <w:t xml:space="preserve">Better Health Statistics:</w:t>
      </w:r>
      <w:r>
        <w:t xml:space="preserve"> </w:t>
      </w:r>
      <w:r>
        <w:t xml:space="preserve">Reduces medical errors builds trust between patients and providers improves compliance with treatment plans.</w:t>
      </w:r>
    </w:p>
    <w:p>
      <w:pPr>
        <w:pStyle w:val="BodyText"/>
      </w:pPr>
      <w:r>
        <w:t xml:space="preserve">ul li&lt; strong&gt;Economic Growth: Facilitates smoother international transactions attracting foreign investment and boosting tourism revenue through positive visitor experiences.</w:t>
      </w:r>
    </w:p>
    <w:p>
      <w:pPr>
        <w:pStyle w:val="BodyText"/>
      </w:pPr>
      <w:r>
        <w:t xml:space="preserve">We urge policymakers educators healthcare administrators legal professionals to prioritize the institutionalization of high-quality translator-interpreter services in Bogotá. Only through such commitment can we truly build a city that welcomes understands and serves every individual regardless of their mother tongue.</w:t>
      </w:r>
    </w:p>
    <w:bookmarkStart w:id="28" w:name="vii.-references-further-reading"/>
    <w:p>
      <w:pPr>
        <w:pStyle w:val="Heading3"/>
      </w:pPr>
      <w:r>
        <w:t xml:space="preserve">VII. References &amp; Further Reading</w:t>
      </w:r>
    </w:p>
    <w:bookmarkEnd w:id="28"/>
    <w:p>
      <w:pPr>
        <w:pStyle w:val="FirstParagraph"/>
      </w:pPr>
      <w:r>
        <w:t xml:space="preserve">p</w:t>
      </w:r>
    </w:p>
    <w:p>
      <w:pPr>
        <w:numPr>
          <w:ilvl w:val="0"/>
          <w:numId w:val="1002"/>
        </w:numPr>
        <w:pStyle w:val="Compact"/>
      </w:pPr>
      <w:r>
        <w:t xml:space="preserve">Colombian Constitution of 1991 Articles on Ethnic and Linguistic Diversity.</w:t>
      </w:r>
    </w:p>
    <w:p>
      <w:pPr>
        <w:numPr>
          <w:ilvl w:val="0"/>
          <w:numId w:val="1002"/>
        </w:numPr>
        <w:pStyle w:val="Compact"/>
      </w:pPr>
      <w:r>
        <w:t xml:space="preserve">World Health Organization Guidelines for Multilingual Communication in Healthcare settings.</w:t>
      </w:r>
    </w:p>
    <w:p>
      <w:pPr>
        <w:pStyle w:val="FirstParagraph"/>
      </w:pPr>
      <w:r>
        <w:t xml:space="preserve">© 2023 Academic Research Initiative | Bogotá Colombia | Email: research@translatorbogota.edu.co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in Colombia Bogotá</dc:title>
  <dc:creator/>
  <dc:language>en</dc:language>
  <cp:keywords/>
  <dcterms:created xsi:type="dcterms:W3CDTF">2026-07-29T04:12:22Z</dcterms:created>
  <dcterms:modified xsi:type="dcterms:W3CDTF">2026-07-29T04:12:22Z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