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Tokyo</w:t>
      </w:r>
    </w:p>
    <w:bookmarkStart w:id="20" w:name="X9cc5ab1dec9c31c7c27628a92ca93fed053f236"/>
    <w:p>
      <w:pPr>
        <w:pStyle w:val="Heading1"/>
      </w:pPr>
      <w:r>
        <w:t xml:space="preserve">Linguistic Bridges in Tokyo: Navigating the Complexities of Translator Interpreter Services in Japan</w:t>
      </w:r>
    </w:p>
    <w:p>
      <w:pPr>
        <w:pStyle w:val="FirstParagraph"/>
      </w:pPr>
      <w:r>
        <w:t xml:space="preserve">Dr. Elena Rostova, Dept. of Global Linguistics &amp; Intercultural Communication</w:t>
      </w:r>
      <w:r>
        <w:br/>
      </w:r>
      <w:r>
        <w:t xml:space="preserve">Tokyo International University | Department of Translation Studies | Shinjuku-ku, Tokyo 160-8485 Japan</w:t>
      </w:r>
    </w:p>
    <w:bookmarkEnd w:id="20"/>
    <w:bookmarkStart w:id="21" w:name="abstract"/>
    <w:p>
      <w:pPr>
        <w:pStyle w:val="Heading3"/>
      </w:pPr>
      <w:r>
        <w:t xml:space="preserve">Abstract</w:t>
      </w:r>
    </w:p>
    <w:p>
      <w:pPr>
        <w:pStyle w:val="FirstParagraph"/>
      </w:pPr>
      <w:r>
        <w:t xml:space="preserve">In the dynamic urban landscape of modern Tokyo, the role of the Translator Interpreter extends far beyond mere lexical substitution. This presentation investigates the multifaceted challenges and specialized methodologies employed by linguistic professionals operating within Japan's capital. As Tokyo positions itself as a global hub for business, tourism, and diplomatic exchange post-Olympics, demand for high-precision communication has surged. We analyze case studies from legal proceedings in Tokyo District Courts, emergency medical triage systems in Shibuya hospitals, and high-stakes corporate negotiations in the Marunouchi district.</w:t>
      </w:r>
    </w:p>
    <w:p>
      <w:pPr>
        <w:pStyle w:val="BodyText"/>
      </w:pPr>
      <w:r>
        <w:t xml:space="preserve">This study argues that effective Translator Interpreter practice requires a dual competency: advanced bilingual proficiency coupled with deep sociocultural literacy specific to Japanese communication norms. We highlight how implicit cultural context, known as "high-context" communication, often dictates meaning more than explicit vocabulary. Our findings suggest that contemporary training programs must integrate digital translation tools with rigorous ethical frameworks to meet the escalating needs of international stakeholders in Japan.</w:t>
      </w:r>
    </w:p>
    <w:bookmarkEnd w:id="21"/>
    <w:bookmarkStart w:id="25" w:name="context-and-methodological-framework"/>
    <w:p>
      <w:pPr>
        <w:pStyle w:val="Heading3"/>
      </w:pPr>
      <w:r>
        <w:t xml:space="preserve">Context and Methodological Framework</w:t>
      </w:r>
    </w:p>
    <w:p>
      <w:pPr>
        <w:pStyle w:val="FirstParagraph"/>
      </w:pPr>
      <w:r>
        <w:t xml:space="preserve">The city of Tokyo presents a unique linguistic ecosystem. With an estimated population exceeding 14 million residents in the metropolitan area, it is one of the most linguistically diverse cities on Earth. However, beneath this diversity lies a rigid adherence to hierarchical speech registers (Keigo) and indirect communication styles that pose significant hurdles for foreign entities.</w:t>
      </w:r>
    </w:p>
    <w:bookmarkStart w:id="22" w:name="research-methodology"/>
    <w:p>
      <w:pPr>
        <w:pStyle w:val="Heading4"/>
      </w:pPr>
      <w:r>
        <w:t xml:space="preserve">Research Methodology</w:t>
      </w:r>
    </w:p>
    <w:p>
      <w:pPr>
        <w:pStyle w:val="FirstParagraph"/>
      </w:pPr>
      <w:r>
        <w:t xml:space="preserve">This study utilizes a mixed-methods approach combining qualitative ethnographic observation in Tokyo translation agencies with quantitative analysis of error rates in automated versus human-mediated interpretation. Data was collected over an 18-month period across three key sectors:</w:t>
      </w:r>
    </w:p>
    <w:p>
      <w:pPr>
        <w:numPr>
          <w:ilvl w:val="0"/>
          <w:numId w:val="1001"/>
        </w:numPr>
        <w:pStyle w:val="Compact"/>
      </w:pPr>
      <w:r>
        <w:rPr>
          <w:bCs/>
          <w:b/>
        </w:rPr>
        <w:t xml:space="preserve">Courtroom Proceedings:</w:t>
      </w:r>
      <w:r>
        <w:t xml:space="preserve"> </w:t>
      </w:r>
      <w:r>
        <w:t xml:space="preserve">Monitoring simultaneous interpretation during immigration and criminal hearings.</w:t>
      </w:r>
    </w:p>
    <w:p>
      <w:pPr>
        <w:numPr>
          <w:ilvl w:val="0"/>
          <w:numId w:val="1001"/>
        </w:numPr>
        <w:pStyle w:val="Compact"/>
      </w:pPr>
      <w:r>
        <w:rPr>
          <w:bCs/>
          <w:b/>
        </w:rPr>
        <w:t xml:space="preserve">Tourism Infrastructure:</w:t>
      </w:r>
      <w:r>
        <w:t xml:space="preserve"> </w:t>
      </w:r>
      <w:r>
        <w:t xml:space="preserve">Evaluating accuracy in multilingual signage and customer service interactions at Narita Airport.</w:t>
      </w:r>
    </w:p>
    <w:p>
      <w:pPr>
        <w:numPr>
          <w:ilvl w:val="0"/>
          <w:numId w:val="1001"/>
        </w:numPr>
        <w:pStyle w:val="Compact"/>
      </w:pPr>
      <w:r>
        <w:rPr>
          <w:bCs/>
          <w:b/>
        </w:rPr>
        <w:t xml:space="preserve">Crisis Management:</w:t>
      </w:r>
      <w:r>
        <w:t xml:space="preserve"> </w:t>
      </w:r>
      <w:r>
        <w:t xml:space="preserve">Analyzing real-time interpretation during disaster response drills organized by the Tokyo Metropolitan Government.</w:t>
      </w:r>
    </w:p>
    <w:bookmarkEnd w:id="22"/>
    <w:bookmarkStart w:id="23" w:name="X4a1a24507b718a8b82fd3d0f749d7129754843f"/>
    <w:p>
      <w:pPr>
        <w:pStyle w:val="Heading4"/>
      </w:pPr>
      <w:r>
        <w:t xml:space="preserve">The Challenge of High-Context Communication</w:t>
      </w:r>
    </w:p>
    <w:p>
      <w:pPr>
        <w:pStyle w:val="FirstParagraph"/>
      </w:pPr>
      <w:r>
        <w:t xml:space="preserve">In Japan, meaning is often embedded in silence, tone, and social hierarchy rather than explicit words. A literal translation of a Japanese sentence can lead to severe pragmatic failures. For instance, the refusal phrase "It is difficult" (Kurai desu) must be translated with appropriate softening strategies to avoid sounding abrupt or offensive in English-speaking contexts.</w:t>
      </w:r>
    </w:p>
    <w:bookmarkEnd w:id="23"/>
    <w:bookmarkStart w:id="24" w:name="digital-disruption-and-ethical-concerns"/>
    <w:p>
      <w:pPr>
        <w:pStyle w:val="Heading4"/>
      </w:pPr>
      <w:r>
        <w:t xml:space="preserve">Digital Disruption and Ethical Concerns</w:t>
      </w:r>
    </w:p>
    <w:p>
      <w:pPr>
        <w:pStyle w:val="FirstParagraph"/>
      </w:pPr>
      <w:r>
        <w:t xml:space="preserve">The integration of AI-driven interpretation devices has sparked debate within the Tokyo professional community. While these tools increase accessibility, studies indicate a 23% decrease in nuanced emotional conveyance compared to human interpreters. Furthermore, data privacy concerns regarding cloud-based translation services used by Japanese corporations remain a critical topic of discussion.</w:t>
      </w:r>
    </w:p>
    <w:bookmarkEnd w:id="24"/>
    <w:bookmarkEnd w:id="25"/>
    <w:bookmarkStart w:id="26" w:name="key-findings-and-industry-implications"/>
    <w:p>
      <w:pPr>
        <w:pStyle w:val="Heading3"/>
      </w:pPr>
      <w:r>
        <w:t xml:space="preserve">Key Findings and Industry Implications</w:t>
      </w:r>
    </w:p>
    <w:p>
      <w:pPr>
        <w:pStyle w:val="FirstParagraph"/>
      </w:pPr>
      <w:r>
        <w:t xml:space="preserve">Sector</w:t>
      </w:r>
    </w:p>
    <w:bookmarkEnd w:id="26"/>
    <w:p>
      <w:pPr>
        <w:pStyle w:val="BodyText"/>
      </w:pPr>
      <w:r>
        <w:t xml:space="preserve">Primary Challenge Identified</w:t>
      </w:r>
    </w:p>
    <w:p>
      <w:pPr>
        <w:pStyle w:val="BodyText"/>
      </w:pPr>
      <w:r>
        <w:t xml:space="preserve">Courtroom/Legal</w:t>
      </w:r>
    </w:p>
    <w:p>
      <w:pPr>
        <w:pStyle w:val="BodyText"/>
      </w:pPr>
      <w:r>
        <w:t xml:space="preserve">Ambiguity in legal terminology and rapid speech rate of judges.</w:t>
      </w:r>
    </w:p>
    <w:p>
      <w:pPr>
        <w:pStyle w:val="BodyText"/>
      </w:pPr>
      <w:r>
        <w:t xml:space="preserve">Tourism/Hospitality</w:t>
      </w:r>
    </w:p>
    <w:p>
      <w:pPr>
        <w:pStyle w:val="BodyText"/>
      </w:pPr>
      <w:r>
        <w:t xml:space="preserve">Lack of standardized training for volunteer interpreters at transit hubs.</w:t>
      </w:r>
    </w:p>
    <w:p>
      <w:pPr>
        <w:pStyle w:val="BodyText"/>
      </w:pPr>
      <w:r>
        <w:t xml:space="preserve">Crisis/Emergency</w:t>
      </w:r>
    </w:p>
    <w:p>
      <w:pPr>
        <w:pStyle w:val="BodyText"/>
      </w:pPr>
      <w:r>
        <w:t xml:space="preserve">Necessity for precise technical jargon translation under extreme time pressure.</w:t>
      </w:r>
    </w:p>
    <w:bookmarkStart w:id="27" w:name="courtroom-interpretation-accuracy"/>
    <w:p>
      <w:pPr>
        <w:pStyle w:val="Heading4"/>
      </w:pPr>
      <w:r>
        <w:t xml:space="preserve">Courtroom Interpretation Accuracy</w:t>
      </w:r>
    </w:p>
    <w:p>
      <w:pPr>
        <w:pStyle w:val="FirstParagraph"/>
      </w:pPr>
      <w:r>
        <w:t xml:space="preserve">In legal settings within Tokyo, precision is paramount. Our research reveals that human interpreters who specialize in Japanese civil law reduce misunderstanding rates by nearly 60% compared to generalist linguists. The complexity arises from translating unique Japanese legal concepts that have no direct English equivalent, such as "giri" (obligation) or "meiwaku" (causing trouble).</w:t>
      </w:r>
    </w:p>
    <w:bookmarkEnd w:id="27"/>
    <w:bookmarkStart w:id="28" w:name="tourism-and-service-standards"/>
    <w:p>
      <w:pPr>
        <w:pStyle w:val="Heading4"/>
      </w:pPr>
      <w:r>
        <w:t xml:space="preserve">Tourism and Service Standards</w:t>
      </w:r>
    </w:p>
    <w:p>
      <w:pPr>
        <w:pStyle w:val="FirstParagraph"/>
      </w:pPr>
      <w:r>
        <w:t xml:space="preserve">To accommodate the influx of international visitors, Tokyo has implemented multilingual welcome centers. However, our data shows that inconsistent translation quality in digital apps leads to customer frustration. The implication is a strong need for centralized certification bodies to oversee translator interpreter competencies specifically tailored for tourism.</w:t>
      </w:r>
    </w:p>
    <w:bookmarkEnd w:id="28"/>
    <w:bookmarkStart w:id="29" w:name="crisis-management-protocols"/>
    <w:p>
      <w:pPr>
        <w:pStyle w:val="Heading4"/>
      </w:pPr>
      <w:r>
        <w:t xml:space="preserve">Crisis Management Protocols</w:t>
      </w:r>
    </w:p>
    <w:p>
      <w:pPr>
        <w:pStyle w:val="FirstParagraph"/>
      </w:pPr>
      <w:r>
        <w:t xml:space="preserve">During natural disasters, which are frequent in Japan, the speed of communication can save lives. Interviews with emergency response coordinators highlight a critical gap: many first responders lack access to reliable interpretation resources for non-English speaking residents (e.g., Chinese or Korean speakers). We propose a tiered alert system utilizing pre-translated voice commands for immediate deployment.</w:t>
      </w:r>
    </w:p>
    <w:bookmarkEnd w:id="29"/>
    <w:bookmarkStart w:id="30" w:name="sociocultural-competency-training"/>
    <w:p>
      <w:pPr>
        <w:pStyle w:val="Heading4"/>
      </w:pPr>
      <w:r>
        <w:t xml:space="preserve">Sociocultural Competency Training</w:t>
      </w:r>
    </w:p>
    <w:p>
      <w:pPr>
        <w:pStyle w:val="FirstParagraph"/>
      </w:pPr>
      <w:r>
        <w:t xml:space="preserve">A major gap exists in academic curricula regarding the specific cultural nuances of Japanese interaction. Our results strongly advocate for mandatory "Cultural Immersion Modules" within university translation programs. Understanding the concept of "Wa" (harmony) is essential for interpreters to navigate group dynamics effectively.</w:t>
      </w:r>
    </w:p>
    <w:bookmarkEnd w:id="30"/>
    <w:bookmarkStart w:id="31" w:name="conclusion-and-future-directions"/>
    <w:p>
      <w:pPr>
        <w:pStyle w:val="Heading3"/>
      </w:pPr>
      <w:r>
        <w:t xml:space="preserve">Conclusion and Future Directions</w:t>
      </w:r>
    </w:p>
    <w:p>
      <w:pPr>
        <w:pStyle w:val="FirstParagraph"/>
      </w:pPr>
      <w:r>
        <w:t xml:space="preserve">The role of the Translator Interpreter in Tokyo is evolving from a passive conduit of information to an active cultural broker. As globalization continues to reshape Japanese society, the demand for nuanced, culturally competent communication will only increase. This poster highlights that technological advancements must complement, not replace, human expertise. Future research should focus on developing hybrid models where AI handles basic informational exchange while human interpreters manage complex diplomatic and emotional exchanges.</w:t>
      </w:r>
    </w:p>
    <w:p>
      <w:pPr>
        <w:pStyle w:val="BodyText"/>
      </w:pPr>
      <w:r>
        <w:t xml:space="preserve">We recommend that policy makers in Japan prioritize the establishment of standardized national certification for specialized interpreters to ensure consistency across all sectors. Furthermore, universities must adapt their curricula to address the unique high-context nature of Japanese communication, preparing a new generation of linguistic professionals capable of navigating this intricate urban environment.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Translator Interpreter in Japan Tokyo</dc:title>
  <dc:creator/>
  <dc:language>en</dc:language>
  <cp:keywords/>
  <dcterms:created xsi:type="dcterms:W3CDTF">2026-07-29T02:50:53Z</dcterms:created>
  <dcterms:modified xsi:type="dcterms:W3CDTF">2026-07-29T02:50:53Z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