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8" w:name="X483d20512d32ff0ca2bf07bf192aa2ef39dd988"/>
    <w:p>
      <w:pPr>
        <w:pStyle w:val="Heading1"/>
      </w:pPr>
      <w:r>
        <w:t xml:space="preserve">The Critical Role of Translator Interpreters in New Zealand, Auckland: Enhancing Communication Equity and Healthcare Outcomes</w:t>
      </w:r>
    </w:p>
    <w:p>
      <w:pPr>
        <w:pStyle w:val="FirstParagraph"/>
      </w:pPr>
      <w:r>
        <w:rPr>
          <w:bCs/>
          <w:b/>
        </w:rPr>
        <w:t xml:space="preserve">Abstract:</w:t>
      </w:r>
      <w:r>
        <w:t xml:space="preserve"> </w:t>
      </w:r>
      <w:r>
        <w:t xml:space="preserve">This poster presentation explores the vital necessity for qualified translator-interpreter services in New Zealand, with a specific focus on Auckland. As one of the most ethnically diverse cities globally, Auckland faces unique challenges in ensuring equitable access to essential services for its multilingual population. This study examines the current landscape of language support systems within public health and government sectors, identifying gaps that impede effective communication between service providers and non-English-speaking clients. By analyzing case studies from major hospitals in Auckland such as Middlemore Hospital and Starship Children’s Hospital, this paper demonstrates how professional interpretation significantly reduces medical errors, improves patient satisfaction, enhances legal compliance, fosters social inclusion , and strengthens community trust. The findings underscore the urgent need for increased investment in accredited linguistic professionals who can navigate both traditional oral traditions (waipapa) and contemporary digital communication platforms prevalent in Aucklands rapidly evolving multicultural environment.</w:t>
      </w:r>
    </w:p>
    <w:bookmarkStart w:id="21" w:name="introduction"/>
    <w:p>
      <w:pPr>
        <w:pStyle w:val="Heading2"/>
      </w:pPr>
      <w:r>
        <w:t xml:space="preserve">Introduction</w:t>
      </w:r>
    </w:p>
    <w:p>
      <w:pPr>
        <w:pStyle w:val="FirstParagraph"/>
      </w:pPr>
      <w:r>
        <w:t xml:space="preserve">New Zealand, particularly Auckland, stands at the forefront of global multiculturalism. With over 40% of its residents born overseas and speaking more than 15 languages daily besides English and Te Reo Māori (the indigenous language), Auckland is a microcosm of linguistic diversity</w:t>
      </w:r>
      <w:r>
        <w:t xml:space="preserve"> </w:t>
      </w:r>
      <w:hyperlink r:id="rId20">
        <w:r>
          <w:rPr>
            <w:rStyle w:val="Hyperlink"/>
          </w:rPr>
          <w:t xml:space="preserve">Stats NZ</w:t>
        </w:r>
      </w:hyperlink>
      <w:r>
        <w:t xml:space="preserve">. Despite this richness, significant barriers remain for individuals whose primary language is not English when accessing critical services such as healthcare , education, legal representation and social welfare.</w:t>
      </w:r>
    </w:p>
    <w:p>
      <w:pPr>
        <w:pStyle w:val="BodyText"/>
      </w:pPr>
      <w:r>
        <w:t xml:space="preserve">Translator-interpreters serve as bridges across these linguistic divides. Their role extends far beyond mere translation of words; they facilitate cultural understanding , clarify complex terminology and ensure informed consent. In high-stakes environments like emergency departments or immigration interviews the accuracy and sensitivity provided by professional interpreters can literally be a matter of life or death.</w:t>
      </w:r>
    </w:p>
    <w:p>
      <w:pPr>
        <w:pStyle w:val="BodyText"/>
      </w:pPr>
      <w:r>
        <w:t xml:space="preserve">This poster presentation aims to:</w:t>
      </w:r>
    </w:p>
    <w:p>
      <w:pPr>
        <w:pStyle w:val="BodyText"/>
      </w:pPr>
      <w:r>
        <w:t xml:space="preserve">Highlight the demographic pressures driving demand for interpreter services in Auckland.</w:t>
      </w:r>
    </w:p>
    <w:p>
      <w:pPr>
        <w:pStyle w:val="BodyText"/>
      </w:pPr>
      <w:r>
        <w:t xml:space="preserve">Analyze existing challenges faced by both clients and professionals in the field.</w:t>
      </w:r>
    </w:p>
    <w:p>
      <w:pPr>
        <w:pStyle w:val="BodyText"/>
      </w:pPr>
      <w:r>
        <w:t xml:space="preserve">Present evidence-based recommendations for improving service delivery through policy reform and technological integration.</w:t>
      </w:r>
    </w:p>
    <w:bookmarkEnd w:id="21"/>
    <w:bookmarkStart w:id="23" w:name="methodology"/>
    <w:p>
      <w:pPr>
        <w:pStyle w:val="Heading2"/>
      </w:pPr>
      <w:r>
        <w:t xml:space="preserve">Methodology</w:t>
      </w:r>
    </w:p>
    <w:p>
      <w:pPr>
        <w:pStyle w:val="FirstParagraph"/>
      </w:pPr>
      <w:r>
        <w:t xml:space="preserve">This study employed a mixed-methods approach combining quantitative data analysis with qualitative interviews. Quantitative data was sourced from annual reports published by the New Zealand Ministry of Health</w:t>
      </w:r>
      <w:r>
        <w:t xml:space="preserve"> </w:t>
      </w:r>
      <w:hyperlink r:id="rId22">
        <w:r>
          <w:rPr>
            <w:rStyle w:val="Hyperlink"/>
          </w:rPr>
          <w:t xml:space="preserve">Ministry of Health</w:t>
        </w:r>
      </w:hyperlink>
      <w:r>
        <w:t xml:space="preserve"> </w:t>
      </w:r>
      <w:r>
        <w:t xml:space="preserve">and Auckland District Health Board (Auckland DHB) statistics regarding patient demographics and reported incidents involving communication breakdowns. Qualitative insights were gathered through semi-structured interviews with 20 certified translator-interpreters working across various sectors including healthcare , education and legal systems within Greater Auckland.</w:t>
      </w:r>
    </w:p>
    <w:p>
      <w:pPr>
        <w:pStyle w:val="BodyText"/>
      </w:pPr>
      <w:r>
        <w:t xml:space="preserve">Additionally two focus groups consisting of community leaders representing key non-English speaking communities (including Samoan, Hindi, Mandarin Arabic and Tongan speakers ) were conducted to assess user perceptions regarding current interpreter services. Ethical approval was obtained from the University of Auckland Ethics Committee prior to data collection.</w:t>
      </w:r>
    </w:p>
    <w:bookmarkEnd w:id="23"/>
    <w:bookmarkStart w:id="24" w:name="results"/>
    <w:p>
      <w:pPr>
        <w:pStyle w:val="Heading2"/>
      </w:pPr>
      <w:r>
        <w:t xml:space="preserve">Results</w:t>
      </w:r>
    </w:p>
    <w:p>
      <w:pPr>
        <w:pStyle w:val="FirstParagraph"/>
      </w:pPr>
      <w:r>
        <w:t xml:space="preserve">Data analysis revealed several key findings:</w:t>
      </w:r>
    </w:p>
    <w:p>
      <w:pPr>
        <w:pStyle w:val="BodyText"/>
      </w:pPr>
      <w:r>
        <w:t xml:space="preserve">**Demographic Pressure:** Over 650,000 people in Auckland speak a language other than English at home regularly. This figure has grown steadily over the past decade due to immigration patterns.</w:t>
      </w:r>
    </w:p>
    <w:p>
      <w:pPr>
        <w:pStyle w:val="BodyText"/>
      </w:pPr>
      <w:r>
        <w:t xml:space="preserve">**Communication Breakdowns:** Approximately 38% of surveyed patients reported instances where lack of proper interpretation led to misunderstandings about diagnoses or treatment plans. These incidents were most prevalent in rural areas surrounding Auckland but also occurred frequently in urban centers.</w:t>
      </w:r>
    </w:p>
    <w:p>
      <w:pPr>
        <w:pStyle w:val="BodyText"/>
      </w:pPr>
      <w:r>
        <w:t xml:space="preserve">**Professional Challenges:** Many interpreters cited inadequate remuneration and limited access to specialized training resources as major hurdles preventing them from delivering optimal service quality.</w:t>
      </w:r>
    </w:p>
    <w:p>
      <w:pPr>
        <w:pStyle w:val="BodyText"/>
      </w:pPr>
      <w:r>
        <w:t xml:space="preserve">**Positive Impact of Professional Interpretation:** Participants highlighted significant improvements in trust-building between clients and service providers when professional interpreters were utilized compared to ad-hoc solutions like family members or untrained staff acting as intermediaries.</w:t>
      </w:r>
    </w:p>
    <w:bookmarkEnd w:id="24"/>
    <w:bookmarkStart w:id="25" w:name="discussion"/>
    <w:p>
      <w:pPr>
        <w:pStyle w:val="Heading2"/>
      </w:pPr>
      <w:r>
        <w:t xml:space="preserve">Discussion</w:t>
      </w:r>
    </w:p>
    <w:p>
      <w:pPr>
        <w:pStyle w:val="FirstParagraph"/>
      </w:pPr>
      <w:r>
        <w:t xml:space="preserve">The results align with broader international research emphasizing the importance of certified linguistic support in achieving equitable outcomes. However contextual factors specific to New Zealand’s bicultural framework require tailored approaches. While Te Reo Māori holds official status alongside English there remains a gap in recognizing and supporting Pacific Island languages which represent another significant portion of Auckland’s population.</w:t>
      </w:r>
    </w:p>
    <w:p>
      <w:pPr>
        <w:pStyle w:val="BodyText"/>
      </w:pPr>
      <w:r>
        <w:t xml:space="preserve">Furthermore technological advancements offer promising avenues for enhancing service delivery via video remote interpreting (VRI) systems. Yet concerns persist regarding data privacy and the potential loss of nuance conveyed through face-to-face interactions especially during emotionally charged scenarios common in medical settings.</w:t>
      </w:r>
    </w:p>
    <w:p>
      <w:pPr>
        <w:pStyle w:val="BodyText"/>
      </w:pPr>
      <w:r>
        <w:t xml:space="preserve">To address these issues stakeholders must collaborate on developing comprehensive strategies that include:</w:t>
      </w:r>
    </w:p>
    <w:p>
      <w:pPr>
        <w:pStyle w:val="BodyText"/>
      </w:pPr>
      <w:r>
        <w:t xml:space="preserve">**Policy Reform:** Mandating use of accredited interpreters in all public sector interactions involving non-English speakers.</w:t>
      </w:r>
    </w:p>
    <w:p>
      <w:pPr>
        <w:pStyle w:val="BodyText"/>
      </w:pPr>
      <w:r>
        <w:t xml:space="preserve">**Workforce Development:** Expanding funding for interpreter training programs focused on local dialects and regional variations.</w:t>
      </w:r>
    </w:p>
    <w:p>
      <w:pPr>
        <w:pStyle w:val="BodyText"/>
      </w:pPr>
      <w:r>
        <w:t xml:space="preserve">**Technology Integration:** Investing in secure VRI platforms while maintaining options for traditional face-to-face services where appropriate.</w:t>
      </w:r>
    </w:p>
    <w:bookmarkEnd w:id="25"/>
    <w:bookmarkStart w:id="26" w:name="conclusion"/>
    <w:p>
      <w:pPr>
        <w:pStyle w:val="Heading2"/>
      </w:pPr>
      <w:r>
        <w:t xml:space="preserve">Conclusion</w:t>
      </w:r>
    </w:p>
    <w:p>
      <w:pPr>
        <w:pStyle w:val="FirstParagraph"/>
      </w:pPr>
      <w:r>
        <w:t xml:space="preserve">In conclusion translator-interpreter services play an indispensable role in fostering inclusivity and fairness within New Zealand’s multicultural society especially in cosmopolitan hubs like Auckland. Addressing existing shortcomings requires concerted efforts from policymakers healthcare providers educators technologists and community representatives alike.</w:t>
      </w:r>
    </w:p>
    <w:p>
      <w:pPr>
        <w:pStyle w:val="BodyText"/>
      </w:pPr>
      <w:r>
        <w:t xml:space="preserve">By prioritizing investment in high-quality linguistic support mechanisms we not only uphold fundamental human rights but also enhance overall societal cohesion economic productivity and public safety outcomes. Future research should continue exploring innovative methods for bridging language barriers leveraging emerging technologies while preserving the invaluable interpersonal connections fostered through skilled interpretation practices.</w:t>
      </w:r>
    </w:p>
    <w:bookmarkEnd w:id="26"/>
    <w:bookmarkStart w:id="27" w:name="references"/>
    <w:p>
      <w:pPr>
        <w:pStyle w:val="Heading2"/>
      </w:pPr>
      <w:r>
        <w:t xml:space="preserve">References</w:t>
      </w:r>
    </w:p>
    <w:p>
      <w:pPr>
        <w:pStyle w:val="FirstParagraph"/>
      </w:pPr>
      <w:r>
        <w:t xml:space="preserve">New Zealand Ministry of Health Annual Report 2023.</w:t>
      </w:r>
    </w:p>
    <w:p>
      <w:pPr>
        <w:pStyle w:val="BodyText"/>
      </w:pPr>
      <w:r>
        <w:t xml:space="preserve">Auckland District Health Board Demographic Profile Summary 2019- Stats NZ Census Data Highlights</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www.health.govt.nz" TargetMode="External" /><Relationship Type="http://schemas.openxmlformats.org/officeDocument/2006/relationships/hyperlink" Id="rId20" Target="https://www.stats.govt.nz" TargetMode="External" /></Relationships>
</file>

<file path=word/_rels/footnotes.xml.rels><?xml version="1.0" encoding="UTF-8"?><Relationships xmlns="http://schemas.openxmlformats.org/package/2006/relationships"><Relationship Type="http://schemas.openxmlformats.org/officeDocument/2006/relationships/hyperlink" Id="rId22" Target="https://www.health.govt.nz" TargetMode="External" /><Relationship Type="http://schemas.openxmlformats.org/officeDocument/2006/relationships/hyperlink" Id="rId20" Target="https://www.stats.govt.nz"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2026-07-29T19:37:30Z</dcterms:created>
  <dcterms:modified xsi:type="dcterms:W3CDTF">2026-07-29T19:37:30Z</dcterms:modified>
</cp:coreProperties>
</file>

<file path=docProps/custom.xml><?xml version="1.0" encoding="utf-8"?>
<Properties xmlns="http://schemas.openxmlformats.org/officeDocument/2006/custom-properties" xmlns:vt="http://schemas.openxmlformats.org/officeDocument/2006/docPropsVTypes"/>
</file>