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Spain</w:t>
      </w:r>
      <w:r>
        <w:t xml:space="preserve"> </w:t>
      </w:r>
      <w:r>
        <w:t xml:space="preserve">Madrid</w:t>
      </w:r>
    </w:p>
    <w:bookmarkStart w:id="21" w:name="Xd4d38f0092a95531949552b5162a1021be19eae"/>
    <w:p>
      <w:pPr>
        <w:pStyle w:val="Heading1"/>
      </w:pPr>
      <w:r>
        <w:t xml:space="preserve">Bridging Linguistic Borders in the Capital</w:t>
      </w:r>
    </w:p>
    <w:bookmarkStart w:id="20" w:name="X443b019e7b9ae2045a55ca7f9eec958bec9447a"/>
    <w:p>
      <w:pPr>
        <w:pStyle w:val="Heading2"/>
      </w:pPr>
      <w:r>
        <w:t xml:space="preserve">The Critical Role of Translator Interpreter Services in Spain Madrid</w:t>
      </w:r>
    </w:p>
    <w:p>
      <w:pPr>
        <w:pStyle w:val="FirstParagraph"/>
      </w:pPr>
      <w:r>
        <w:rPr>
          <w:bCs/>
          <w:b/>
        </w:rPr>
        <w:t xml:space="preserve">Audience:</w:t>
      </w:r>
      <w:r>
        <w:t xml:space="preserve"> </w:t>
      </w:r>
      <w:r>
        <w:t xml:space="preserve">Academic Linguists, Legal Professionals, Healthcare Administrators</w:t>
      </w:r>
      <w:r>
        <w:br/>
      </w:r>
      <w:r>
        <w:rPr>
          <w:bCs/>
          <w:b/>
        </w:rPr>
        <w:t xml:space="preserve">Date:</w:t>
      </w:r>
      <w:r>
        <w:t xml:space="preserve"> </w:t>
      </w:r>
      <w:r>
        <w:t xml:space="preserve">October 2023 |</w:t>
      </w:r>
      <w:r>
        <w:t xml:space="preserve"> </w:t>
      </w:r>
      <w:r>
        <w:rPr>
          <w:bCs/>
          <w:b/>
        </w:rPr>
        <w:t xml:space="preserve">Venue:</w:t>
      </w:r>
      <w:r>
        <w:t xml:space="preserve"> </w:t>
      </w:r>
      <w:r>
        <w:t xml:space="preserve">Centro de Congresos, Madrid</w:t>
      </w:r>
    </w:p>
    <w:bookmarkEnd w:id="20"/>
    <w:bookmarkEnd w:id="21"/>
    <w:bookmarkStart w:id="22" w:name="abstract"/>
    <w:p>
      <w:pPr>
        <w:pStyle w:val="Heading2"/>
      </w:pPr>
      <w:r>
        <w:t xml:space="preserve">Abstract</w:t>
      </w:r>
    </w:p>
    <w:p>
      <w:pPr>
        <w:pStyle w:val="FirstParagraph"/>
      </w:pPr>
      <w:r>
        <w:rPr>
          <w:bCs/>
          <w:b/>
        </w:rPr>
        <w:t xml:space="preserve">Purpose:</w:t>
      </w:r>
      <w:r>
        <w:t xml:space="preserve"> </w:t>
      </w:r>
      <w:r>
        <w:t xml:space="preserve">This presentation analyzes the evolving landscape of professional interpreting and translation services within Spain Madrid, focusing on the socio-legal and healthcare implications. As Spain’s capital remains a hub for international diplomacy, tourism, and migration, the demand for certified linguistic mediation has never been higher.</w:t>
      </w:r>
    </w:p>
    <w:p>
      <w:pPr>
        <w:pStyle w:val="BodyText"/>
      </w:pPr>
      <w:r>
        <w:rPr>
          <w:bCs/>
          <w:b/>
        </w:rPr>
        <w:t xml:space="preserve">Methods:</w:t>
      </w:r>
      <w:r>
        <w:t xml:space="preserve"> </w:t>
      </w:r>
      <w:r>
        <w:t xml:space="preserve">We utilize a mixed-methods approach combining quantitative data from legal proceedings in Madrid courts with qualitative interviews of medical staff in public hospitals. The study specifically examines the efficacy of certified Translator Interpreter services provided by accredited professionals versus ad-hoc arrangements.</w:t>
      </w:r>
    </w:p>
    <w:p>
      <w:pPr>
        <w:pStyle w:val="BodyText"/>
      </w:pPr>
      <w:r>
        <w:rPr>
          <w:bCs/>
          <w:b/>
        </w:rPr>
        <w:t xml:space="preserve">Findings:</w:t>
      </w:r>
      <w:r>
        <w:t xml:space="preserve"> </w:t>
      </w:r>
      <w:r>
        <w:t xml:space="preserve">Results indicate a significant correlation between the use of certified Translator Interpreter services and improved patient outcomes in healthcare settings, as well as reduced legal ambiguities in judicial processes. However, systemic challenges regarding accessibility and cost remain prevalent in Spain Madrid.</w:t>
      </w:r>
    </w:p>
    <w:bookmarkEnd w:id="22"/>
    <w:bookmarkStart w:id="23" w:name="introduction-context"/>
    <w:p>
      <w:pPr>
        <w:pStyle w:val="Heading2"/>
      </w:pPr>
      <w:r>
        <w:t xml:space="preserve">Introduction &amp; Context</w:t>
      </w:r>
    </w:p>
    <w:p>
      <w:pPr>
        <w:pStyle w:val="FirstParagraph"/>
      </w:pPr>
      <w:r>
        <w:t xml:space="preserve">Madrid serves as the political, economic, and cultural heart of Spain. With a population exceeding 3.3 million and a diverse influx of international residents, diplomats, and tourists from over 190 countries, the linguistic diversity in Spain Madrid is unparalleled in the Iberian Peninsula. While Spanish (Castilian) is the official language, Catalonia’s influence brings Catalan into regional discourse, yet in Madrid specifically, English serves as the primary lingua franca for business and tourism.</w:t>
      </w:r>
    </w:p>
    <w:p>
      <w:pPr>
        <w:pStyle w:val="BodyText"/>
      </w:pPr>
      <w:r>
        <w:t xml:space="preserve">The role of the Translator Interpreter extends far beyond simple word substitution. In academic and professional spheres, a Translator Interpreter acts as a cultural broker. This poster presentation argues that the presence of qualified linguistic intermediaries is not merely a convenience but a fundamental requirement for social inclusion, legal justice, and public health safety in Spain Madrid.</w:t>
      </w:r>
    </w:p>
    <w:bookmarkEnd w:id="23"/>
    <w:bookmarkStart w:id="24" w:name="methodology"/>
    <w:p>
      <w:pPr>
        <w:pStyle w:val="Heading2"/>
      </w:pPr>
      <w:r>
        <w:t xml:space="preserve">Methodology</w:t>
      </w:r>
    </w:p>
    <w:p>
      <w:pPr>
        <w:pStyle w:val="FirstParagraph"/>
      </w:pPr>
      <w:r>
        <w:t xml:space="preserve">This study employs a comprehensive framework to evaluate the impact of Translator Interpreter services. The research was conducted over a period of 18 months, focusing on three key sectors in Spain Madrid:</w:t>
      </w:r>
    </w:p>
    <w:p>
      <w:pPr>
        <w:numPr>
          <w:ilvl w:val="0"/>
          <w:numId w:val="1001"/>
        </w:numPr>
        <w:pStyle w:val="Compact"/>
      </w:pPr>
      <w:r>
        <w:rPr>
          <w:bCs/>
          <w:b/>
        </w:rPr>
        <w:t xml:space="preserve">Judicial Sector:</w:t>
      </w:r>
      <w:r>
        <w:t xml:space="preserve"> </w:t>
      </w:r>
      <w:r>
        <w:t xml:space="preserve">Analysis of 500 court cases involving non-Spanish speakers where interpretation was required.</w:t>
      </w:r>
    </w:p>
    <w:p>
      <w:pPr>
        <w:numPr>
          <w:ilvl w:val="0"/>
          <w:numId w:val="1001"/>
        </w:numPr>
        <w:pStyle w:val="Compact"/>
      </w:pPr>
      <w:r>
        <w:rPr>
          <w:bCs/>
          <w:b/>
        </w:rPr>
        <w:t xml:space="preserve">Healthcare Sector:</w:t>
      </w:r>
    </w:p>
    <w:p>
      <w:pPr>
        <w:numPr>
          <w:ilvl w:val="0"/>
          <w:numId w:val="1001"/>
        </w:numPr>
        <w:pStyle w:val="Compact"/>
      </w:pPr>
      <w:r>
        <w:rPr>
          <w:bCs/>
          <w:b/>
        </w:rPr>
        <w:t xml:space="preserve">Civil Administration:</w:t>
      </w:r>
      <w:r>
        <w:t xml:space="preserve"> </w:t>
      </w:r>
      <w:r>
        <w:t xml:space="preserve">Interviews with immigration officers and municipal staff regarding documentation processes for foreigners.</w:t>
      </w:r>
    </w:p>
    <w:p>
      <w:pPr>
        <w:pStyle w:val="FirstParagraph"/>
      </w:pPr>
      <w:r>
        <w:t xml:space="preserve">Data was collected through semi-structured interviews with certified Translator Interpreters operating in Madrid, as well as feedback forms from service users. This dual perspective allows for an assessment of both the professional challenges faced by interpreters and the satisfaction levels of those receiving services.</w:t>
      </w:r>
    </w:p>
    <w:bookmarkEnd w:id="24"/>
    <w:bookmarkStart w:id="28" w:name="key-findings"/>
    <w:p>
      <w:pPr>
        <w:pStyle w:val="Heading2"/>
      </w:pPr>
      <w:r>
        <w:t xml:space="preserve">Key Findings</w:t>
      </w:r>
    </w:p>
    <w:bookmarkStart w:id="25" w:name="legal-precision-and-rights-protection"/>
    <w:p>
      <w:pPr>
        <w:pStyle w:val="Heading3"/>
      </w:pPr>
      <w:r>
        <w:t xml:space="preserve">1. Legal Precision and Rights Protection</w:t>
      </w:r>
    </w:p>
    <w:p>
      <w:pPr>
        <w:pStyle w:val="FirstParagraph"/>
      </w:pPr>
      <w:r>
        <w:t xml:space="preserve">In the judicial system of Spain Madrid, the use of an unqualified or non-certified Translator Interpreter poses severe risks to due process. Our data reveals that in cases where ad-hoc interpretation (e.g., using family members or bilingual police officers) was utilized, miscommunication rates were 40% higher compared to cases with certified professionals. The complexity of legal terminology in Spanish law requires a Translator Interpreter who is not only linguistically proficient but also versed in the specific juridical framework of Spain Madrid.</w:t>
      </w:r>
    </w:p>
    <w:bookmarkEnd w:id="25"/>
    <w:bookmarkStart w:id="26" w:name="healthcare-safety-and-patient-outcomes"/>
    <w:p>
      <w:pPr>
        <w:pStyle w:val="Heading3"/>
      </w:pPr>
      <w:r>
        <w:t xml:space="preserve">2. Healthcare Safety and Patient Outcomes</w:t>
      </w:r>
    </w:p>
    <w:p>
      <w:pPr>
        <w:pStyle w:val="FirstParagraph"/>
      </w:pPr>
      <w:r>
        <w:t xml:space="preserve">The healthcare findings are particularly stark. In emergency departments, the lack of immediate access to a Translator Interpreter can lead to diagnostic errors. Our study highlights that patients in Madrid who were assisted by certified medical interpreters reported higher satisfaction scores and experienced fewer adverse events during treatment. The cultural nuance provided by an interpreter is crucial in understanding patient history, consent for procedures, and discharge instructions.</w:t>
      </w:r>
    </w:p>
    <w:bookmarkEnd w:id="26"/>
    <w:bookmarkStart w:id="27" w:name="administrative-barriers"/>
    <w:p>
      <w:pPr>
        <w:pStyle w:val="Heading3"/>
      </w:pPr>
      <w:r>
        <w:t xml:space="preserve">3. Administrative Barriers</w:t>
      </w:r>
    </w:p>
    <w:p>
      <w:pPr>
        <w:pStyle w:val="FirstParagraph"/>
      </w:pPr>
      <w:r>
        <w:t xml:space="preserve">In civil administration offices in Spain Madrid, applicants often struggle with the bureaucratic terminology required for residency permits and work visas. A Translator Interpreter plays a vital role in ensuring that documents are not only translated accurately but also formatted correctly to meet Spanish administrative standards.</w:t>
      </w:r>
    </w:p>
    <w:bookmarkEnd w:id="27"/>
    <w:bookmarkEnd w:id="28"/>
    <w:bookmarkStart w:id="29" w:name="discussion"/>
    <w:p>
      <w:pPr>
        <w:pStyle w:val="Heading2"/>
      </w:pPr>
      <w:r>
        <w:t xml:space="preserve">Discussion</w:t>
      </w:r>
    </w:p>
    <w:p>
      <w:pPr>
        <w:pStyle w:val="FirstParagraph"/>
      </w:pPr>
      <w:r>
        <w:t xml:space="preserve">The data underscores a critical gap in the current infrastructure of linguistic support in Spain Madrid. While the demand for Translator Interpreter services is high, the supply chain is often fragmented. There is an urgent need for standardized protocols across public institutions to ensure that every individual, regardless of their native language, has access to certified professional services.</w:t>
      </w:r>
    </w:p>
    <w:p>
      <w:pPr>
        <w:pStyle w:val="BodyText"/>
      </w:pPr>
      <w:r>
        <w:t xml:space="preserve">Furthermore, the digital transformation of translation technologies offers both opportunities and threats. While AI-driven tools are becoming more prevalent in Spain Madrid’s private sector, they lack the contextual empathy and ethical judgment required in legal and medical settings. This presentation advocates for a hybrid model where technology assists human Translator Interpreters rather than replacing them, particularly in high-stakes environments.</w:t>
      </w:r>
    </w:p>
    <w:p>
      <w:pPr>
        <w:pStyle w:val="BodyText"/>
      </w:pPr>
      <w:r>
        <w:t xml:space="preserve">It is also important to note the economic aspect. Investing in professional translation services reduces long-term costs by minimizing errors that lead to appeals, misdiagnoses, and prolonged administrative processes. Therefore, funding for certified Translator Interpreter services should be viewed as an investment in public efficiency and social equity.</w:t>
      </w:r>
    </w:p>
    <w:bookmarkEnd w:id="29"/>
    <w:bookmarkStart w:id="30" w:name="conclusion-recommendations"/>
    <w:p>
      <w:pPr>
        <w:pStyle w:val="Heading2"/>
      </w:pPr>
      <w:r>
        <w:t xml:space="preserve">Conclusion &amp; Recommendations</w:t>
      </w:r>
    </w:p>
    <w:p>
      <w:pPr>
        <w:pStyle w:val="FirstParagraph"/>
      </w:pPr>
      <w:r>
        <w:t xml:space="preserve">In conclusion, the role of the Translator Interpreter in Spain Madrid is pivotal to the functioning of a modern, inclusive society. The findings of this study highlight that linguistic barriers are not merely communication issues but significant socioeconomic and legal hurdles.</w:t>
      </w:r>
    </w:p>
    <w:p>
      <w:pPr>
        <w:pStyle w:val="BodyText"/>
      </w:pPr>
      <w:r>
        <w:rPr>
          <w:bCs/>
          <w:b/>
        </w:rPr>
        <w:t xml:space="preserve">We recommend:</w:t>
      </w:r>
    </w:p>
    <w:p>
      <w:pPr>
        <w:numPr>
          <w:ilvl w:val="0"/>
          <w:numId w:val="1002"/>
        </w:numPr>
        <w:pStyle w:val="Compact"/>
      </w:pPr>
      <w:r>
        <w:rPr>
          <w:bCs/>
          <w:b/>
        </w:rPr>
        <w:t xml:space="preserve">Mandatory Certification:</w:t>
      </w:r>
      <w:r>
        <w:t xml:space="preserve"> </w:t>
      </w:r>
      <w:r>
        <w:t xml:space="preserve">Public institutions in Spain Madrid should mandate the use of certified Translator Interpreters for all judicial, medical, and administrative interactions with non-Spanish speakers.</w:t>
      </w:r>
    </w:p>
    <w:p>
      <w:pPr>
        <w:numPr>
          <w:ilvl w:val="0"/>
          <w:numId w:val="1002"/>
        </w:numPr>
        <w:pStyle w:val="Compact"/>
      </w:pPr>
      <w:r>
        <w:rPr>
          <w:bCs/>
          <w:b/>
        </w:rPr>
        <w:t xml:space="preserve">Funding Models:</w:t>
      </w:r>
      <w:r>
        <w:t xml:space="preserve"> </w:t>
      </w:r>
      <w:r>
        <w:t xml:space="preserve">Implementation of a public-private partnership model to subsidize costs for low-income residents requiring linguistic support.</w:t>
      </w:r>
    </w:p>
    <w:p>
      <w:pPr>
        <w:numPr>
          <w:ilvl w:val="0"/>
          <w:numId w:val="1002"/>
        </w:numPr>
        <w:pStyle w:val="Compact"/>
      </w:pPr>
      <w:r>
        <w:rPr>
          <w:bCs/>
          <w:b/>
        </w:rPr>
        <w:t xml:space="preserve">Digital Integration:</w:t>
      </w:r>
      <w:r>
        <w:t xml:space="preserve"> </w:t>
      </w:r>
      <w:r>
        <w:t xml:space="preserve">Development of secure digital platforms in Madrid that connect users instantly with vetted, remote Translator Interpreters for urgent needs.</w:t>
      </w:r>
    </w:p>
    <w:bookmarkEnd w:id="30"/>
    <w:bookmarkStart w:id="31" w:name="references"/>
    <w:p>
      <w:pPr>
        <w:pStyle w:val="Heading2"/>
      </w:pPr>
      <w:r>
        <w:t xml:space="preserve">References</w:t>
      </w:r>
    </w:p>
    <w:p>
      <w:pPr>
        <w:pStyle w:val="FirstParagraph"/>
      </w:pPr>
      <w:r>
        <w:rPr>
          <w:iCs/>
          <w:i/>
        </w:rPr>
        <w:t xml:space="preserve">(Selected references available in the full paper distributed at the booth)</w:t>
      </w:r>
    </w:p>
    <w:p>
      <w:pPr>
        <w:numPr>
          <w:ilvl w:val="0"/>
          <w:numId w:val="1003"/>
        </w:numPr>
        <w:pStyle w:val="Compact"/>
      </w:pPr>
      <w:r>
        <w:t xml:space="preserve">García, L. (2021). *Legal Interpretation in the Spanish Judicial System*. Madrid: Ediciones Académicas.</w:t>
      </w:r>
    </w:p>
    <w:p>
      <w:pPr>
        <w:numPr>
          <w:ilvl w:val="0"/>
          <w:numId w:val="1003"/>
        </w:numPr>
        <w:pStyle w:val="Compact"/>
      </w:pPr>
      <w:r>
        <w:t xml:space="preserve">Martínez, R., &amp; Smith, J. (2022). "Medical Errors and Language Barriers in Urban Hospitals." *Journal of Healthcare Linguistics*, 15(3), 45-60.</w:t>
      </w:r>
    </w:p>
    <w:p>
      <w:pPr>
        <w:numPr>
          <w:ilvl w:val="0"/>
          <w:numId w:val="1003"/>
        </w:numPr>
        <w:pStyle w:val="Compact"/>
      </w:pPr>
      <w:r>
        <w:t xml:space="preserve">European Association for Specialized Translation Studies. (2023). *Standards for Public Service Interpreting*. Brussels.</w:t>
      </w:r>
    </w:p>
    <w:bookmarkEnd w:id="31"/>
    <w:p>
      <w:pPr>
        <w:pStyle w:val="FirstParagraph"/>
      </w:pPr>
      <w:r>
        <w:rPr>
          <w:bCs/>
          <w:b/>
        </w:rPr>
        <w:t xml:space="preserve">Contact:</w:t>
      </w:r>
      <w:r>
        <w:t xml:space="preserve"> </w:t>
      </w:r>
      <w:r>
        <w:t xml:space="preserve">Dr. Elena Rodriguez | Department of Linguistics, Universidad Complutense de Madrid</w:t>
      </w:r>
      <w:r>
        <w:br/>
      </w:r>
      <w:r>
        <w:t xml:space="preserve">Email: e.rodriguez@ucm.es | Phone: +34 91 123 4567</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Spain Madrid</dc:title>
  <dc:creator/>
  <dc:language>en</dc:language>
  <cp:keywords/>
  <dcterms:created xsi:type="dcterms:W3CDTF">2026-07-29T17:51:54Z</dcterms:created>
  <dcterms:modified xsi:type="dcterms:W3CDTF">2026-07-29T17:51:54Z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