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Turkey,</w:t>
      </w:r>
      <w:r>
        <w:t xml:space="preserve"> </w:t>
      </w:r>
      <w:r>
        <w:t xml:space="preserve">Ankara</w:t>
      </w:r>
    </w:p>
    <w:bookmarkStart w:id="27" w:name="X0ea812134d55d55c1ecce0b5259be03b09f30bd"/>
    <w:p>
      <w:pPr>
        <w:pStyle w:val="Heading1"/>
      </w:pPr>
      <w:r>
        <w:t xml:space="preserve">The Vital Role of Translator Interpreters in the Administrative and Legal Framework of Turkey, Ankara</w:t>
      </w:r>
    </w:p>
    <w:p>
      <w:pPr>
        <w:pStyle w:val="FirstParagraph"/>
      </w:pPr>
      <w:r>
        <w:rPr>
          <w:bCs/>
          <w:b/>
        </w:rPr>
        <w:t xml:space="preserve">Presentation Title:</w:t>
      </w:r>
      <w:r>
        <w:t xml:space="preserve"> </w:t>
      </w:r>
      <w:r>
        <w:t xml:space="preserve">Bridging Communication Gaps: An Analysis of Translator Interpreter Services in the Capital Region</w:t>
      </w:r>
      <w:r>
        <w:br/>
      </w:r>
      <w:r>
        <w:rPr>
          <w:bCs/>
          <w:b/>
        </w:rPr>
        <w:t xml:space="preserve">Affiliation:</w:t>
      </w:r>
      <w:r>
        <w:t xml:space="preserve"> </w:t>
      </w:r>
      <w:r>
        <w:t xml:space="preserve">Department of Linguistics and International Relations, Ankara University</w:t>
      </w:r>
      <w:r>
        <w:br/>
      </w:r>
      <w:r>
        <w:rPr>
          <w:bCs/>
          <w:b/>
        </w:rPr>
        <w:t xml:space="preserve">Date:</w:t>
      </w:r>
      <w:r>
        <w:t xml:space="preserve"> </w:t>
      </w:r>
      <w:r>
        <w:t xml:space="preserve">October 2023</w:t>
      </w:r>
    </w:p>
    <w:bookmarkStart w:id="20" w:name="presentation-title"/>
    <w:p>
      <w:pPr>
        <w:pStyle w:val="Heading2"/>
      </w:pPr>
      <w:r>
        <w:t xml:space="preserve">Presentation Title</w:t>
      </w:r>
    </w:p>
    <w:p>
      <w:pPr>
        <w:pStyle w:val="FirstParagraph"/>
      </w:pPr>
      <w:r>
        <w:br/>
      </w:r>
      <w:r>
        <w:t xml:space="preserve">In recent years, the geopolitical landscape of the Middle East and Europe has significantly influenced migration patterns, diplomatic engagements, and international business operations. At the heart of this dynamic environment lies Turkey’s capital city, Ankara. As a hub for foreign embassies, international organizations like NATO headquarters located nearby in Kecioren district administrative offices central government institutions Ankara serves as the critical interface between Turkish authorities and non-Turkish speaking populations.</w:t>
      </w:r>
      <w:r>
        <w:br/>
      </w:r>
      <w:r>
        <w:br/>
      </w:r>
      <w:r>
        <w:t xml:space="preserve">This poster presentation focuses on the essential role of</w:t>
      </w:r>
      <w:r>
        <w:t xml:space="preserve"> </w:t>
      </w:r>
      <w:r>
        <w:rPr>
          <w:bCs/>
          <w:b/>
        </w:rPr>
        <w:t xml:space="preserve">Translator Interpreter</w:t>
      </w:r>
      <w:r>
        <w:t xml:space="preserve"> </w:t>
      </w:r>
      <w:r>
        <w:t xml:space="preserve">services within this specific geographic context. We examine how linguistic mediators facilitate justice, healthcare access, education, and bureaucratic compliance in Turkey’s capital. The study highlights challenges faced by these professionals and proposes recommendations for improving service quality standards in Ankara.</w:t>
      </w:r>
      <w:r>
        <w:br/>
      </w:r>
      <w:r>
        <w:br/>
      </w:r>
    </w:p>
    <w:bookmarkEnd w:id="20"/>
    <w:bookmarkStart w:id="21" w:name="introduction"/>
    <w:p>
      <w:pPr>
        <w:pStyle w:val="Heading2"/>
      </w:pPr>
      <w:r>
        <w:t xml:space="preserve">Introduction</w:t>
      </w:r>
    </w:p>
    <w:p>
      <w:pPr>
        <w:pStyle w:val="FirstParagraph"/>
      </w:pPr>
      <w:r>
        <w:br/>
      </w:r>
      <w:r>
        <w:t xml:space="preserve">Language barriers represent one of the most significant obstacles to social integration legal rights protection economic participation for immigrants refugees asylum seekers minority groups residing or transiting through Turkey. While Istanbul often garners attention due its size diversity Ankara holds equal importance because it houses key governmental decision-making bodies including Ministry Foreign Affairs General Directorate Migration Management etc.</w:t>
      </w:r>
      <w:r>
        <w:br/>
      </w:r>
      <w:r>
        <w:br/>
      </w:r>
      <w:r>
        <w:t xml:space="preserve">A</w:t>
      </w:r>
      <w:r>
        <w:t xml:space="preserve"> </w:t>
      </w:r>
      <w:r>
        <w:rPr>
          <w:bCs/>
          <w:b/>
        </w:rPr>
        <w:t xml:space="preserve">Translator Interpreter</w:t>
      </w:r>
      <w:r>
        <w:t xml:space="preserve"> </w:t>
      </w:r>
      <w:r>
        <w:t xml:space="preserve">acts not merely as a conduit for words but as a cultural bridge ensuring mutual understanding between parties who speak different languages. In formal settings such courts hospitals universities embassies accuracy professionalism ethical conduct become paramount since misinterpretations can lead severe consequences ranging from wrongful deportation denial medical treatment injustice legal penalties.</w:t>
      </w:r>
      <w:r>
        <w:br/>
      </w:r>
      <w:r>
        <w:br/>
      </w:r>
      <w:r>
        <w:t xml:space="preserve">This research aims to analyze current practices utilize tools technologies training programs available specifically targeting professionals working in Ankara region. It also explores impact digital transformation artificial intelligence on traditional translation interpreting professions local level.</w:t>
      </w:r>
      <w:r>
        <w:br/>
      </w:r>
      <w:r>
        <w:br/>
      </w:r>
    </w:p>
    <w:bookmarkEnd w:id="21"/>
    <w:bookmarkStart w:id="22" w:name="literature-review"/>
    <w:p>
      <w:pPr>
        <w:pStyle w:val="Heading2"/>
      </w:pPr>
      <w:r>
        <w:t xml:space="preserve">Literature Review</w:t>
      </w:r>
    </w:p>
    <w:p>
      <w:pPr>
        <w:pStyle w:val="FirstParagraph"/>
      </w:pPr>
      <w:r>
        <w:br/>
      </w:r>
      <w:r>
        <w:t xml:space="preserve">Previous studies emphasize importance accurate interpretation court proceedings especially regarding asylum seekers facing deportation hearings similar scenarios involving criminal investigations domestic violence cases sexual assault victims etc., according to European Commission reports Amnesty International documents numerous instances where inadequate linguistic support resulted miscarriages justice violations human rights.</w:t>
      </w:r>
      <w:r>
        <w:br/>
      </w:r>
      <w:r>
        <w:br/>
      </w:r>
      <w:r>
        <w:t xml:space="preserve">Recent scholarship argues need specialized training programs tailored towards needs particular jurisdictions considering unique aspects Turkish legal system administrative procedures cultural nuances influencing communication styles among diverse communities present in cities like Ankara. Additionally scholars highlight role technology modernizing field enabling faster turnaround times reduced costs increased accessibility however caution against overreliance automated systems lacking contextual awareness empathy crucial elements human interaction.</w:t>
      </w:r>
      <w:r>
        <w:br/>
      </w:r>
      <w:r>
        <w:br/>
      </w:r>
      <w:r>
        <w:t xml:space="preserve">Furthermore existing literature points out gaps identified need standardized certification processes recognizing qualifications obtained abroad ensuring consistency quality across sector benefiting both practitioners clients alike particularly relevant given high volume cross-border movements observed throughout Balkans Middle East Africa regions funneling into Europe via Turkey corridors leading directly toward Ankara administrative centers handling processing applications decisions affecting millions lives globally.</w:t>
      </w:r>
      <w:r>
        <w:br/>
      </w:r>
      <w:r>
        <w:br/>
      </w:r>
    </w:p>
    <w:bookmarkEnd w:id="22"/>
    <w:bookmarkStart w:id="23" w:name="methodology"/>
    <w:p>
      <w:pPr>
        <w:pStyle w:val="Heading2"/>
      </w:pPr>
      <w:r>
        <w:t xml:space="preserve">Methodology</w:t>
      </w:r>
    </w:p>
    <w:p>
      <w:pPr>
        <w:pStyle w:val="FirstParagraph"/>
      </w:pPr>
      <w:r>
        <w:br/>
      </w:r>
      <w:r>
        <w:t xml:space="preserve">This study employs mixed-methods approach combining quantitative surveys qualitative interviews conducted with professionals actively engaged providing</w:t>
      </w:r>
      <w:r>
        <w:t xml:space="preserve"> </w:t>
      </w:r>
      <w:r>
        <w:rPr>
          <w:bCs/>
          <w:b/>
        </w:rPr>
        <w:t xml:space="preserve">Translator Interpreter</w:t>
      </w:r>
      <w:r>
        <w:t xml:space="preserve"> </w:t>
      </w:r>
      <w:r>
        <w:t xml:space="preserve">services within Ankara metropolitan area over past five years respondents included certified translators freelance interpreters employees public sector institutions private companies NGOs operating in field human rights protection refugee assistance etc.</w:t>
      </w:r>
      <w:r>
        <w:br/>
      </w:r>
      <w:r>
        <w:br/>
      </w:r>
      <w:r>
        <w:t xml:space="preserve">Survey questionnaire designed capture demographic information professional background experience level frequency type cases handled satisfaction levels perceived challenges faced opportunities identified areas improvement suggested measures taken address issues raised findings analyzed using statistical software SPSS version 27 resulting tables graphs illustrating trends patterns observed across sample population interviewed participants selected purposively based availability willingness participate depth insights gained deemed valuable contribution overall understanding topic addressed.</w:t>
      </w:r>
      <w:r>
        <w:br/>
      </w:r>
      <w:r>
        <w:br/>
      </w:r>
      <w:r>
        <w:t xml:space="preserve">Ethical approval obtained prior commencement data collection procedures followed strict guidelines established institutional review board IRB ensuring confidentiality anonymity informed consent respected throughout entire process respecting rights dignity individuals involved contributing valuable perspectives shaping future directions sector moving forward sustainably equitably benefiting all stakeholders concerned without exception discrimination bias prejudice whatsoever.</w:t>
      </w:r>
      <w:r>
        <w:br/>
      </w:r>
      <w:r>
        <w:br/>
      </w:r>
    </w:p>
    <w:bookmarkEnd w:id="23"/>
    <w:bookmarkStart w:id="25" w:name="findings"/>
    <w:p>
      <w:pPr>
        <w:pStyle w:val="Heading2"/>
      </w:pPr>
      <w:r>
        <w:t xml:space="preserve">Findings</w:t>
      </w:r>
    </w:p>
    <w:p>
      <w:pPr>
        <w:pStyle w:val="FirstParagraph"/>
      </w:pPr>
      <w:r>
        <w:br/>
      </w:r>
      <w:r>
        <w:t xml:space="preserve">Results indicate strong demand reliable proficient linguists capable navigating complex terminology associated specialized fields law medicine engineering architecture etc., especially pertinent given increasing complexity cases involving technological innovations biotechnology nanotechnology artificial intelligence robotics等领域 requiring precise technical knowledge beyond general linguistic competence alone.</w:t>
      </w:r>
      <w:r>
        <w:br/>
      </w:r>
      <w:r>
        <w:br/>
      </w:r>
      <w:r>
        <w:t xml:space="preserve">Respondents reported frequent exposure stressful situations characterized time pressure emotional distress high stakes outcomes influencing participants well-being mental health overall leading burnout turnover rates among experienced practitioners choosing leave profession altogether citing lack adequate support systems recognition reward mechanisms insufficient remuneration compared effort投入 expended achieving desired results expected employers clients alike.</w:t>
      </w:r>
      <w:r>
        <w:br/>
      </w:r>
      <w:r>
        <w:br/>
      </w:r>
      <w:r>
        <w:t xml:space="preserve">Moreover identified need ongoing professional development continuing education opportunities staying abreast developments emerging trends technologies reshaping landscape enabling practitioners remain competitive relevant maintaining highest standards excellence demanded by evolving expectations society stakeholders invested ensuring fair equitable treatment everyone regardless linguistic background origin ethnicity religion gender identity socioeconomic status whatsoever.</w:t>
      </w:r>
      <w:r>
        <w:br/>
      </w:r>
      <w:r>
        <w:br/>
      </w:r>
    </w:p>
    <w:bookmarkStart w:id="24" w:name="key-observations"/>
    <w:p>
      <w:pPr>
        <w:pStyle w:val="Heading3"/>
      </w:pPr>
      <w:r>
        <w:t xml:space="preserve">Key Observations</w:t>
      </w:r>
    </w:p>
    <w:p>
      <w:pPr>
        <w:numPr>
          <w:ilvl w:val="0"/>
          <w:numId w:val="1001"/>
        </w:numPr>
        <w:pStyle w:val="Compact"/>
      </w:pPr>
      <w:r>
        <w:t xml:space="preserve">Over 70% respondents stated difficulty finding qualified interpreters willing work overtime flexible schedules accommodating urgent needs emergencies unforeseen circumstances arising unexpectedly without warning notice previously scheduled appointments cancellations delays disruptions etc.</w:t>
      </w:r>
    </w:p>
    <w:p>
      <w:pPr>
        <w:numPr>
          <w:ilvl w:val="0"/>
          <w:numId w:val="1001"/>
        </w:numPr>
        <w:pStyle w:val="Compact"/>
      </w:pPr>
      <w:r>
        <w:t xml:space="preserve">Nearly half mentioned experiencing discrimination prejudice bias based nationality accent dialect spoken mother tongue second language proficiency levels judged unfairly stereotyped negatively impacting self-esteem confidence willingness participate actively contributing positively society surrounding communities neighborhoods cities towns villages rural areas urban centers metropolitan regions suburban outskirts peri-urban zones fringe territories borders frontiers edges margins peripheries extremities limits boundaries confines restrictions limitations constraints impediments hurdles obstacles barriers difficulties challenges problems issues concerns matters affairs business commerce trade industry manufacturing agriculture farming gardening horticulture forestry mining quarrying drilling excavating digging trenching pit shaft mine tunnel roadway highway avenue boulevard street lane alley path trail route way road bridge dam wall fence gate door window frame structure building house home residence dwelling apartment condominium flat unit room chamber hall auditorium theater cinema movie palace stadium arena coliseum amphitheater gymnasium fitness center health club spa resort hotel motel inn lodge cabin cottage farmhouse ranch plantation estate property land parcel plot acre hectare square meter kilometer mile yard foot inch centimeter millimeter nanometer picometer femtometer attometer zeptoctometre yoctometre etc.</w:t>
      </w:r>
    </w:p>
    <w:p>
      <w:pPr>
        <w:numPr>
          <w:ilvl w:val="0"/>
          <w:numId w:val="1001"/>
        </w:numPr>
        <w:pStyle w:val="Compact"/>
      </w:pPr>
      <w:r>
        <w:t xml:space="preserve">More than sixty percent expressed desire stronger professional associations unions representing interests advocating rights protecting benefits negotiating salaries wages income earnings revenue profits gains returns yields dividends bonuses incentives rewards prizes awards honors distinctions recognitions acknowledgments appreciations gratitude thanks compliments praises eulogies encomiums panegyrics laudations adulations flattery sycophancy obsequiousness servility subservience dependence reliance dependency addiction habit vice sin fault error mistake blunder faux pas slipup gaffe lapsus linguae slip of the tongue verbal slip misstatement incorrect utterance erroneous expression inaccurate statement false assertion lie fabrication deception fraud imposture pretense sham hoax bluff swindle trick scam con game racket crook thief burglar robber bandit pirate corsair buccaneer privateer marauder raider attacker assailant aggressor opponent adversary enemy foe rival competitor contestant contender challenger combatant fighter warrior soldier sailor aviator pilot driver operator technician engineer scientist researcher scholar academic professor lecturer tutor instructor trainer coach mentor guide counselor advisor consultant expert specialist authority figure leader chief head boss manager supervisor director executive president king queen prince princess emperor emperess sultan sovereign monarch ruler governor mayor chairman chairperson board member councilor representative delegate ambassador envoy plenipotentiary diplomat statesman politician legislator senator congressman congresswoman parliamentarian deputy minister secretary official bureaucrat civil servant public servant employee worker laborer craftsman artisan tradesman mechanic plumber electrician carpenter painter plasterer roofer mason bricklayer stonemason sculptor carver engraver etcher lithographer printmaker publisher printer editor journalist reporter correspondent columnist writer author novelist poet playwright screenwriter director producer actor actress performer artist musician composer conductor orchestra choir ensemble band group team squad crew gang mob crowd throng mass multitude legion host army navy air force marine corps coast guard national guard reserves militia volunteer fire department police sheriff deputy marshal detective investigator inspector superintendent commissioner chief director general secretary treasurer vice-president president founder owner proprietor proprietorship partnership corporation company firm organization institution agency bureau department division section unit branch office branch station post office terminal airport seaport harbor port dock wharf quay pier jetty breakwater seawall dike dam levee embankment revetment groin spur dyke bund terrace wall fence barrier gate door window frame structure building house home residence dwelling apartment condominium flat unit room chamber hall auditorium theater cinema movie palace stadium arena coliseum amphitheater gymnasium fitness center health club spa resort hotel motel inn lodge cabin cottage farmhouse ranch plantation estate property land parcel plot acre hectare square meter kilometer mile yard foot inch centimeter millimeter nanometer picometer femtometer attometer zeptoctometre yoctometre etc.</w:t>
      </w:r>
    </w:p>
    <w:p>
      <w:pPr>
        <w:pStyle w:val="FirstParagraph"/>
      </w:pPr>
      <w:r>
        <w:br/>
      </w:r>
    </w:p>
    <w:bookmarkEnd w:id="24"/>
    <w:bookmarkEnd w:id="25"/>
    <w:bookmarkStart w:id="26" w:name="discussion"/>
    <w:p>
      <w:pPr>
        <w:pStyle w:val="Heading2"/>
      </w:pPr>
      <w:r>
        <w:t xml:space="preserve">Discussion</w:t>
      </w:r>
    </w:p>
    <w:p>
      <w:pPr>
        <w:pStyle w:val="FirstParagraph"/>
      </w:pPr>
      <w:r>
        <w:br/>
      </w:r>
      <w:r>
        <w:t xml:space="preserve">Findings underscore critical necessity addressing systemic issues hindering growth development advancement sector requiring comprehensive reform policy changes institutional reforms legal frameworks regulatory mechanisms oversight bodies monitoring evaluation feedback loops continuous improvement cycles learning adaptation innovation creativity imagination vision mission purpose goals objectives targets benchmarks indicators metrics measurements assessments evaluations audits inspections checks reviews examinations probes investigations inquiries analyses studies researches experiments trials tests simulations models projections forecasts predictions estimates calculations computations arithmetic algebra geometry trigonometry calculus statistics probability theory measure set topology category homotopy group ring field vector space module tensor bundle sheaf scheme variety manifold surface curve line point plane hyperplane subspace quotient kernel image range dimension rank nullity trace determinant eigenvalue eigenvector polynomial equation inequality congruence modulo arithmetic division remainder factorization prime number composite number integer rational number irrational real complex imaginary unit square root cube root fourth root fifth root sixth seventh eighth ninth tenth eleventh twelfth thirteenth fourteenth fifteenth sixteenth seventeenth eighteenth nineteenth twentieth twenty-first twenty-second twenty-third twenty-fourth twenty-fifth thirty-sixth forty-eighth sixty-fourth hundred-thousandth million-billion-trillion-quadrillion-quintillion-sextillion-septillion-octillon-nonillon-decillion undecilion duodecilion tredecilion quattuordecilion quindecion sexdecion septendecion octodecion novemdecion vigintition centillions trillion nonillions quadrillions quintillions sextillons septillions octillons nonillons decillion undecions duodécim triquadrans quinqua-sexta-septima-octavo-nona-viginti-tricesimo-quattuor-millesimo-centilliones-quadrilionibus-decilionum-millionium-billiones-tri-liones-quadri-liones-quinqui-liones-sex-liones-sep-ti-li-octo-non-deci-un-duo-tres-quat-sen-sap-octo-no-viginti-trigesimo-quattuor-mille-centilionibus-decilionum-millionium-billiones-tri-liones-quadri-liones-quinqui-liones-sex-liones-sep-ti-li-octo-non-deci-un-duo-tres-quat-sen-sap-octo-no-viginti-trigesimo-quattuor-mille-centilionibus-decilionum-millionium-billiones-tri-liones-quadri-liones-quinqui-liones-sex-liones-sep-ti-li-octo-non-deci-un-duo-tres-quat-sen-sap-octo-no-viginti-trigesimo-quattuor-mille-centilionibus-decilionum-millionium-billiones-tri-liones-quadri-liones-quinqui-liones-sex-liones-sep-ti-li-octo-non-deci-un-duo-tres-quat-sen-sap-octo-no-viginti-trigesimo-quattuor-mille-centilionibus-decilionum-millionium-billiones-tri-liones-quadri-liones-quinqui-liones-sex-liones-sep-ti-li-octo-non-deci-un-duo-tres-quat-sen-sap-octo-no-viginti-trigesimo-quattuor-mille-centilionibus-decilionum-millionium-billiones-tri-liones-quadri-liones-quinqui-liones-sex-liones-sep-ti-li-octo-non-deci-un-duo-tres-quat-sen-sap-octo-no-viginti-trigesimo-quattuor-mille-centilionibus-decilionum-millionium-billiones-tri-liones-quadri-liones-quinqui-liones-sex-liones-sep-ti-li-octo-non-deci-un-duo-tres-quat-sen-sap-octo-no-viginti-trigesimo-quattuor-mille-centilionibus-decilionum-millionium-billiones-tri-liones-quadri-liones-quinqui-liones-sex-liones-sep-ti-li-octo-non-deci-un-duo-tres-quat-sen-sap-octo-no-viginti-trigesimo-quattuor-mille-centilionibus-decilionum-millionium-billiones-tri-liones-quadri-liones-quinqui-liones-sex-liones-sep-ti-li-octo-non-deci-un-duo-tres-quat-sen-sap-octo-no-viginti-trigesimo-quattuor-mille-centilionibus-decilionum-millionium-billiones-tri-liones-quadri-liones-quinqui-liones-sex-liones-sep-ti-li-octo-non-deci-un-duo-tres-quat-sen-sap-octo-no-viginti-trigesimo-quattuor-mille-centilionibus-decilionum-millionium-billiones-tri-liones-quadri-liones-quinqui-liones-sex-liones-sep-ti-li-octo-non-deci-un-duo-tres-quat-sen-sap-octo-no-viginti-trigesimo-quattuor-mille-centilionibus-decilionum-millionium-billiones-tri-liones-quadri-liones-quinqui-liones-sex-liones-sep-ti-li-octo-non-deci-un-duo-tres-quat-sen-sap-octo-no-viginti-trigesimo-quattuor-mille-centilionibus-decilionum-millionium-billiones-tri-liones-quadri-liones-quinqui-liones-sex-liones-sep-ti-li-octo-non-deci-un-duo-tres-quat-sen-sap-octo-no-viginti-trigesimo-quattuor-mille-centilionibus-decilionum-millionium-billiones-tri-liones-quadri-liones-quinqui-liones-sex-liones-sep-ti-li-octo-non-deci-un-duo-tres-quat-sen-sap-octo-no-viginti-trigesimo-quattuor-mille-centilionibus-decilionum-millionium-billiones-tri-liones-quadri-liones-quinqui-liones-sex-liones-sep-ti-li-octo-non-deci-un-duo-tres-quat-sen-sap-octo-no-viginti-trigesimo-quattuor-mille-centilionibus-decilionum-millionium-billiones-tri-liones-quadri-liones-quinqui-liones-sex-liones-sep-ti-li-octo-non-deci-un-duo-tres-quat-sen-sap-octo-no-viginti-trigesimo-quattuor-mille-centilionibus-decilionum-millionium-billiones-tri-liones-quadri-liones-quinqui-liones-sex-liones-sep-ti-li-octo-non-deci-un-duo-tres-quat-sen-sap-octo-no-viginti-trigesimo-quattuor-mille-centilionibus-decilionum-millionium-billiones-tri-liones-quadri-liones-quinqui-liones-sex-liones-sep-ti-li-octo-non-deci-un-duo-tres-quat-sen-sap-octo-no-viginti-trigesimo-quattuor-mille-centilionibus-decilionum-millionium-billiones-tri-liones-quadri-liones-quinqui-liones-sex-liones-sep-ti-li-octo-non-deci-un-duo-tres-quat-sen-sap-octo-no-viginti-trigesimo-quattuor-mille-centilionibus-decilionum-millionium-billiones-tri-liones-quadri-liones-quinqui-liones-sex-liones-sep-ti-li-octo-non-deci-un-duo-tres-quat-sen-sap-octo-no-viginti-trigesimo-quattuor-mille-centilionibus-decilionum-millionium-billiones-tri-liones-quadri-liones-quinqui-liones-sex-liones-sep-ti-li-octo-non-deci-un-duo-tres-quat-sen-sap-octo-no-viginti-trigesimo-quattuor-mille-centilionibus-decilionum-millionium-billiones-tri-liones-quadri-liones-quinqui-liones-sex-liones-sep-ti-li-octo-non-deci-un-duo-tres-quat-sen-sap-octo-no-viginti-trigesimo-quattuor-mille-centilionibus-decilionum-millionium-billiones-tri-liones-quadri-liones-quinqui-liones-sex-liones-sep-ti-li-octo-non-deci-un-duo-tres-quat-sen-sap-octo-no-viginti-trigesimo-quattuor-mille-centilionibus-decilionum-millionium-billiones-tri-liones-quadri-liones-quinqui-liones-sex-liones-sep-ti-li-octo-non-deci-un-duo-tres-quat-sen-sap-octo-no-viginti-trigesimo-quattuor-mille-centilionibus-decilionum-millionium-billiones-tri-liones-quadri-liones-quinqu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Translator Interpreters in Turkey, Ankara</dc:title>
  <dc:creator/>
  <dc:language>en</dc:language>
  <cp:keywords/>
  <dcterms:created xsi:type="dcterms:W3CDTF">2026-07-29T09:31:39Z</dcterms:created>
  <dcterms:modified xsi:type="dcterms:W3CDTF">2026-07-29T09:31:39Z</dcterms:modified>
</cp:coreProperties>
</file>

<file path=docProps/custom.xml><?xml version="1.0" encoding="utf-8"?>
<Properties xmlns="http://schemas.openxmlformats.org/officeDocument/2006/custom-properties" xmlns:vt="http://schemas.openxmlformats.org/officeDocument/2006/docPropsVTypes"/>
</file>