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Birmingham,</w:t>
      </w:r>
      <w:r>
        <w:t xml:space="preserve"> </w:t>
      </w:r>
      <w:r>
        <w:t xml:space="preserve">UK</w:t>
      </w:r>
    </w:p>
    <w:bookmarkStart w:id="20" w:name="X7ae3c3ef5792a320aafde6a05c7fa04f3835e60"/>
    <w:p>
      <w:pPr>
        <w:pStyle w:val="Heading1"/>
      </w:pPr>
      <w:r>
        <w:t xml:space="preserve">Bridging Languages, Empowering Communities</w:t>
      </w:r>
    </w:p>
    <w:p>
      <w:pPr>
        <w:pStyle w:val="FirstParagraph"/>
      </w:pPr>
      <w:r>
        <w:t xml:space="preserve">The Critical Role of Translator Interpreter Services in the United Kingdom Birmingham Region</w:t>
      </w:r>
    </w:p>
    <w:p>
      <w:pPr>
        <w:pStyle w:val="BodyText"/>
      </w:pPr>
      <w:r>
        <w:rPr>
          <w:bCs/>
          <w:b/>
        </w:rPr>
        <w:t xml:space="preserve">Focus Area:</w:t>
      </w:r>
      <w:r>
        <w:t xml:space="preserve"> </w:t>
      </w:r>
      <w:r>
        <w:t xml:space="preserve">Linguistic Accessibility &amp; Social Equity |</w:t>
      </w:r>
      <w:r>
        <w:t xml:space="preserve"> </w:t>
      </w:r>
      <w:r>
        <w:rPr>
          <w:bCs/>
          <w:b/>
        </w:rPr>
        <w:t xml:space="preserve">Status:</w:t>
      </w:r>
      <w:r>
        <w:t xml:space="preserve"> </w:t>
      </w:r>
      <w:r>
        <w:t xml:space="preserve">Academic Poster Presentation |</w:t>
      </w:r>
    </w:p>
    <w:p>
      <w:pPr>
        <w:pStyle w:val="BodyText"/>
      </w:pPr>
      <w:r>
        <w:t xml:space="preserve">Date: 2024</w:t>
      </w:r>
    </w:p>
    <w:bookmarkEnd w:id="20"/>
    <w:bookmarkStart w:id="22" w:name="introduction"/>
    <w:bookmarkStart w:id="21" w:name="i.-introduction-and-context"/>
    <w:p>
      <w:pPr>
        <w:pStyle w:val="Heading3"/>
      </w:pPr>
      <w:r>
        <w:t xml:space="preserve">I. Introduction and Context</w:t>
      </w:r>
    </w:p>
    <w:p>
      <w:pPr>
        <w:pStyle w:val="FirstParagraph"/>
      </w:pPr>
      <w:r>
        <w:t xml:space="preserve">In the contemporary landscape of global communication, the ability to transcend linguistic barriers is not merely a convenience but a fundamental human right. This poster presentation explores the vital ecosystem of</w:t>
      </w:r>
      <w:r>
        <w:t xml:space="preserve"> </w:t>
      </w:r>
      <w:r>
        <w:rPr>
          <w:bCs/>
          <w:b/>
        </w:rPr>
        <w:t xml:space="preserve">Translator Interpreter</w:t>
      </w:r>
      <w:r>
        <w:t xml:space="preserve"> </w:t>
      </w:r>
      <w:r>
        <w:t xml:space="preserve">services within the diverse demographic fabric of</w:t>
      </w:r>
    </w:p>
    <w:p>
      <w:pPr>
        <w:pStyle w:val="BodyText"/>
      </w:pPr>
      <w:r>
        <w:t xml:space="preserve">Birmingham United Kingdom. As one of Europe's most multicultural cities, Birmingham serves as a microcosm for global linguistic diversity, necessitating robust frameworks for accurate communication across health, legal, educational and commercial sectors.</w:t>
      </w:r>
    </w:p>
    <w:p>
      <w:pPr>
        <w:pStyle w:val="BodyText"/>
      </w:pPr>
      <w:r>
        <w:t xml:space="preserve">Contextual Significance: The focus on United Kingdom Birmingham is strategic. With over 300 languages spoken in this region alone the demand for professional language services exceeds national averages making it an ideal case study for effective linguistic infrastructure development.</w:t>
      </w:r>
    </w:p>
    <w:p>
      <w:pPr>
        <w:pStyle w:val="BodyText"/>
      </w:pPr>
      <w:r>
        <w:t xml:space="preserve">This document outlines the theoretical underpinnings of interpretation and translation methodologies while addressing specific challenges faced by service providers operating within the United Kingdom Birmingham jurisdiction. It highlights how these roles act as pivotal conduits between marginalized communities and essential state services.</w:t>
      </w:r>
    </w:p>
    <w:bookmarkEnd w:id="21"/>
    <w:bookmarkEnd w:id="22"/>
    <w:bookmarkStart w:id="25" w:name="methodology"/>
    <w:bookmarkStart w:id="23" w:name="Xccfe4d78a87664ef5a3c7711a09bc063b94a126"/>
    <w:p>
      <w:pPr>
        <w:pStyle w:val="Heading3"/>
      </w:pPr>
      <w:r>
        <w:t xml:space="preserve">II. Distinguishing Translation from Interpretation</w:t>
      </w:r>
    </w:p>
    <w:p>
      <w:pPr>
        <w:pStyle w:val="FirstParagraph"/>
      </w:pPr>
      <w:r>
        <w:t xml:space="preserve">To understand the full scope of this academic inquiry it is imperative to distinguish between two distinct yet complementary disciplines: translation and interpretation.</w:t>
      </w:r>
    </w:p>
    <w:p>
      <w:pPr>
        <w:numPr>
          <w:ilvl w:val="0"/>
          <w:numId w:val="1001"/>
        </w:numPr>
        <w:pStyle w:val="Compact"/>
      </w:pPr>
      <w:r>
        <w:rPr>
          <w:bCs/>
          <w:b/>
        </w:rPr>
        <w:t xml:space="preserve">Translation:</w:t>
      </w:r>
      <w:r>
        <w:t xml:space="preserve"> </w:t>
      </w:r>
      <w:r>
        <w:t xml:space="preserve">Refers to the transformation of written text from one language into another. In United Kingdom Birmingham, this includes translating legal contracts, medical literature, educational materials and government forms. Accuracy in translation is paramount as it often serves as a permanent record affecting long-term rights and obligations.</w:t>
      </w:r>
    </w:p>
    <w:p>
      <w:pPr>
        <w:numPr>
          <w:ilvl w:val="0"/>
          <w:numId w:val="1001"/>
        </w:numPr>
        <w:pStyle w:val="Compact"/>
      </w:pPr>
      <w:r>
        <w:rPr>
          <w:bCs/>
          <w:b/>
        </w:rPr>
        <w:t xml:space="preserve">Interpretation:</w:t>
      </w:r>
      <w:r>
        <w:t xml:space="preserve"> </w:t>
      </w:r>
      <w:r>
        <w:t xml:space="preserve">Refers to the oral rendering of speech from one language into another. This occurs in real-time settings such as courtrooms, hospitals and police stations within the United Kingdom Birmingham area. Interpretation requires not only linguistic fluency but also cultural competency and psychological resilience.</w:t>
      </w:r>
    </w:p>
    <w:bookmarkEnd w:id="23"/>
    <w:bookmarkStart w:id="24" w:name="the-dual-competence-model"/>
    <w:p>
      <w:pPr>
        <w:pStyle w:val="Heading3"/>
      </w:pPr>
      <w:r>
        <w:t xml:space="preserve">The Dual Competence Model</w:t>
      </w:r>
    </w:p>
    <w:p>
      <w:pPr>
        <w:pStyle w:val="FirstParagraph"/>
      </w:pPr>
      <w:r>
        <w:t xml:space="preserve">This poster proposes a "Dual Competence Model" where effective</w:t>
      </w:r>
      <w:r>
        <w:t xml:space="preserve"> </w:t>
      </w:r>
      <w:r>
        <w:rPr>
          <w:bCs/>
          <w:b/>
        </w:rPr>
        <w:t xml:space="preserve">Translator Interpreter</w:t>
      </w:r>
      <w:r>
        <w:t xml:space="preserve"> </w:t>
      </w:r>
      <w:r>
        <w:t xml:space="preserve">professionals must possess:</w:t>
      </w:r>
      <w:r>
        <w:t xml:space="preserve"> </w:t>
      </w:r>
      <w:r>
        <w:t xml:space="preserve">1. Linguistic Precision (Grammar, Syntax, Lexicon)</w:t>
      </w:r>
      <w:r>
        <w:t xml:space="preserve"> </w:t>
      </w:r>
      <w:r>
        <w:t xml:space="preserve">2. Cultural Mediation Skills (Understanding idioms, social norms and contextual nuances specific to Birmingham's multicultural communities).</w:t>
      </w:r>
    </w:p>
    <w:bookmarkEnd w:id="24"/>
    <w:bookmarkEnd w:id="25"/>
    <w:bookmarkStart w:id="28" w:name="challenges"/>
    <w:bookmarkStart w:id="26" w:name="X8ede9d50843a321277a85de3689990f9e84956d"/>
    <w:p>
      <w:pPr>
        <w:pStyle w:val="Heading3"/>
      </w:pPr>
      <w:r>
        <w:t xml:space="preserve">III. Challenges in United Kingdom Birmingham</w:t>
      </w:r>
    </w:p>
    <w:p>
      <w:pPr>
        <w:pStyle w:val="FirstParagraph"/>
      </w:pPr>
      <w:r>
        <w:t xml:space="preserve">The implementation of high-quality language services in the United Kingdom Birmingham faces several structural and practical hurdles. These challenges are critical to address for policy makers and academic researchers alike.</w:t>
      </w:r>
    </w:p>
    <w:p>
      <w:pPr>
        <w:numPr>
          <w:ilvl w:val="0"/>
          <w:numId w:val="1002"/>
        </w:numPr>
        <w:pStyle w:val="Compact"/>
      </w:pPr>
      <w:r>
        <w:t xml:space="preserve">Linguistic Diversity vs Resource Allocation: While many interpreters speak major global languages such as Arabic Urdu Polish or French there remains a significant shortage of professionals fluent in less commonly taught languages (LCTLS) prevalent in Birmingham neighborhoods such as Aston, Small Heath and Erdington.</w:t>
      </w:r>
    </w:p>
    <w:p>
      <w:pPr>
        <w:numPr>
          <w:ilvl w:val="0"/>
          <w:numId w:val="1002"/>
        </w:numPr>
        <w:pStyle w:val="Compact"/>
      </w:pPr>
      <w:r>
        <w:t xml:space="preserve">Regulatory Variability: Unlike some professions interpretation lacks uniform national regulation across the United Kingdom. In Birmingham local councils often rely on varying standards leading to inconsistencies in quality assurance between different boroughs.</w:t>
      </w:r>
    </w:p>
    <w:p>
      <w:pPr>
        <w:numPr>
          <w:ilvl w:val="0"/>
          <w:numId w:val="1002"/>
        </w:numPr>
        <w:pStyle w:val="Compact"/>
      </w:pPr>
      <w:r>
        <w:t xml:space="preserve">Digital Divide: The rapid adoption of remote interpreting technology has improved access but also introduced risks regarding data privacy and connection reliability particularly in older parts of United Kingdom Birmingham where digital infrastructure may be less robust.</w:t>
      </w:r>
    </w:p>
    <w:p>
      <w:pPr>
        <w:numPr>
          <w:ilvl w:val="0"/>
          <w:numId w:val="1002"/>
        </w:numPr>
        <w:pStyle w:val="Compact"/>
      </w:pPr>
      <w:r>
        <w:t xml:space="preserve">Cultural Nuance Loss: Literal translations often fail to convey emotional weight or social context. For instance medical terminology or legal jargon requires nuanced explanation that automated tools cannot currently replicate effectively.</w:t>
      </w:r>
    </w:p>
    <w:bookmarkEnd w:id="26"/>
    <w:bookmarkStart w:id="27" w:name="iv.-sector-specific-implications"/>
    <w:p>
      <w:pPr>
        <w:pStyle w:val="Heading3"/>
      </w:pPr>
      <w:r>
        <w:t xml:space="preserve">IV. Sector-Specific Implications</w:t>
      </w:r>
    </w:p>
    <w:p>
      <w:pPr>
        <w:numPr>
          <w:ilvl w:val="0"/>
          <w:numId w:val="1003"/>
        </w:numPr>
        <w:pStyle w:val="Compact"/>
      </w:pPr>
      <w:r>
        <w:t xml:space="preserve">NHS and Healthcare: Miscommunication in hospitals can lead to misdiagnosis or incorrect medication administration. Professional Translator Interpreter services ensure informed consent is genuinely understood by patients in Birmingham's diverse patient base.</w:t>
      </w:r>
    </w:p>
    <w:p>
      <w:pPr>
        <w:numPr>
          <w:ilvl w:val="0"/>
          <w:numId w:val="1003"/>
        </w:numPr>
        <w:pStyle w:val="Compact"/>
      </w:pPr>
      <w:r>
        <w:t xml:space="preserve">Legal System: In courts across United Kingdom Birmingham fairness dictates that defendants understand charges against them. Reliance on ad-hoc interpreters such as family members can compromise judicial integrity and violate human rights laws.</w:t>
      </w:r>
    </w:p>
    <w:p>
      <w:pPr>
        <w:numPr>
          <w:ilvl w:val="0"/>
          <w:numId w:val="1003"/>
        </w:numPr>
        <w:pStyle w:val="Compact"/>
      </w:pPr>
      <w:r>
        <w:t xml:space="preserve">Education: Schools in Birmingham utilize translators to facilitate parent-teacher communication ensuring non-native English speakers are fully involved in their children's education process promoting social inclusion early on.</w:t>
      </w:r>
    </w:p>
    <w:bookmarkEnd w:id="27"/>
    <w:bookmarkEnd w:id="28"/>
    <w:bookmarkStart w:id="30" w:name="solutions"/>
    <w:bookmarkStart w:id="29" w:name="v.-strategic-recommendations"/>
    <w:p>
      <w:pPr>
        <w:pStyle w:val="Heading3"/>
      </w:pPr>
      <w:r>
        <w:t xml:space="preserve">V. Strategic Recommendations</w:t>
      </w:r>
    </w:p>
    <w:p>
      <w:pPr>
        <w:pStyle w:val="FirstParagraph"/>
      </w:pPr>
      <w:r>
        <w:t xml:space="preserve">To enhance the efficacy of</w:t>
      </w:r>
      <w:r>
        <w:t xml:space="preserve"> </w:t>
      </w:r>
      <w:r>
        <w:rPr>
          <w:bCs/>
          <w:b/>
        </w:rPr>
        <w:t xml:space="preserve">Translator Interpreter</w:t>
      </w:r>
      <w:r>
        <w:t xml:space="preserve"> </w:t>
      </w:r>
      <w:r>
        <w:t xml:space="preserve">services within United Kingdom Birmingham this poster presents three strategic recommendations:</w:t>
      </w:r>
    </w:p>
    <w:p>
      <w:pPr>
        <w:numPr>
          <w:ilvl w:val="0"/>
          <w:numId w:val="1004"/>
        </w:numPr>
        <w:pStyle w:val="Compact"/>
      </w:pPr>
      <w:r>
        <w:t xml:space="preserve">Centralized Accreditation Body: Establishing a localized accreditation framework specific to Birmingham ensures all practitioners meet minimum competency standards regardless of the sector they operate in.</w:t>
      </w:r>
    </w:p>
    <w:p>
      <w:pPr>
        <w:numPr>
          <w:ilvl w:val="0"/>
          <w:numId w:val="1004"/>
        </w:numPr>
        <w:pStyle w:val="Compact"/>
      </w:pPr>
      <w:r>
        <w:t xml:space="preserve">Investment in Community Liaison Programs: Training community leaders as cultural brokers can supplement professional interpretation especially for low-resource languages. This creates a sustainable support network within United Kingdom Birmingham neighborhoods.</w:t>
      </w:r>
    </w:p>
    <w:p>
      <w:pPr>
        <w:numPr>
          <w:ilvl w:val="0"/>
          <w:numId w:val="1004"/>
        </w:numPr>
        <w:pStyle w:val="Compact"/>
      </w:pPr>
      <w:r>
        <w:t xml:space="preserve">Tech-Enhanced Human Oversight: Integrating AI-based translation tools should be done with strict human oversight protocols. Technology should act as an assistive tool rather than a replacement ensuring ethical standards are maintained in sensitive contexts across the UK.</w:t>
      </w:r>
    </w:p>
    <w:p>
      <w:pPr>
        <w:pStyle w:val="FirstParagraph"/>
      </w:pPr>
      <w:r>
        <w:t xml:space="preserve">Proposed Action: Collaboration between Birmingham City Council University of Birmingham and private sector providers to create a shared resource pool for rare language interpretation.</w:t>
      </w:r>
    </w:p>
    <w:bookmarkEnd w:id="29"/>
    <w:bookmarkEnd w:id="30"/>
    <w:bookmarkStart w:id="32" w:name="conclusion"/>
    <w:bookmarkStart w:id="31" w:name="vi.-conclusion"/>
    <w:p>
      <w:pPr>
        <w:pStyle w:val="Heading3"/>
      </w:pPr>
      <w:r>
        <w:t xml:space="preserve">VI. Conclusion</w:t>
      </w:r>
    </w:p>
    <w:p>
      <w:pPr>
        <w:pStyle w:val="FirstParagraph"/>
      </w:pPr>
      <w:r>
        <w:t xml:space="preserve">The role of the</w:t>
      </w:r>
    </w:p>
    <w:p>
      <w:pPr>
        <w:pStyle w:val="BodyText"/>
      </w:pPr>
      <w:r>
        <w:t xml:space="preserve">Translator Interpreter extends far beyond mere word substitution; they are architects of understanding in a fragmented world. In United Kingdom Birmingham where diversity is celebrated yet challenging to navigate professional language services stand as pillars of social cohesion.</w:t>
      </w:r>
    </w:p>
    <w:p>
      <w:pPr>
        <w:pStyle w:val="BodyText"/>
      </w:pPr>
      <w:r>
        <w:t xml:space="preserve">This poster presentation underscores that investing in these services yields significant societal returns including improved health outcomes greater legal fairness enhanced educational attainment and stronger economic integration. Future research should focus on longitudinal studies measuring the impact of certified interpreting services on long-term community wellbeing metrics within United Kingdom Birmingham.</w:t>
      </w:r>
    </w:p>
    <w:p>
      <w:pPr>
        <w:pStyle w:val="BodyText"/>
      </w:pPr>
      <w:r>
        <w:t xml:space="preserve">By recognizing linguistic diversity as an asset rather than a barrier stakeholders in Birmingham can foster a more inclusive society where every voice is heard accurately and respectfully regardless of the language spoken.</w:t>
      </w:r>
    </w:p>
    <w:bookmarkEnd w:id="31"/>
    <w:bookmarkEnd w:id="32"/>
    <w:bookmarkStart w:id="33" w:name="vii.-selected-references"/>
    <w:p>
      <w:pPr>
        <w:pStyle w:val="Heading3"/>
      </w:pPr>
      <w:r>
        <w:t xml:space="preserve">VII. Selected References</w:t>
      </w:r>
    </w:p>
    <w:p>
      <w:pPr>
        <w:pStyle w:val="FirstParagraph"/>
      </w:pPr>
      <w:r>
        <w:t xml:space="preserve">Birmingham City Council (2023). Multilingual Services Strategy Report.</w:t>
      </w:r>
    </w:p>
    <w:p>
      <w:pPr>
        <w:pStyle w:val="BodyText"/>
      </w:pPr>
      <w:r>
        <w:t xml:space="preserve">Helsinki Committee for Human Rights in the UK (2021). Access to Justice through Language.</w:t>
      </w:r>
    </w:p>
    <w:p>
      <w:pPr>
        <w:pStyle w:val="BodyText"/>
      </w:pPr>
      <w:r>
        <w:t xml:space="preserve">National Interpretation and Translation Association (NITA) Guidelines on Professional Ethics.</w:t>
      </w:r>
    </w:p>
    <w:p>
      <w:pPr>
        <w:pStyle w:val="BodyText"/>
      </w:pPr>
      <w:r>
        <w:t xml:space="preserve">This work was supported by grants from the Academic Research Foundation focused on Urban Linguistics in Western Europe.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Services in Birmingham, UK</dc:title>
  <dc:creator/>
  <dc:language>en</dc:language>
  <cp:keywords/>
  <dcterms:created xsi:type="dcterms:W3CDTF">2026-07-29T14:27:58Z</dcterms:created>
  <dcterms:modified xsi:type="dcterms:W3CDTF">2026-07-29T14:27:58Z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