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Translator</w:t>
      </w:r>
      <w:r>
        <w:t xml:space="preserve"> </w:t>
      </w:r>
      <w:r>
        <w:t xml:space="preserve">Interpreter</w:t>
      </w:r>
      <w:r>
        <w:t xml:space="preserve"> </w:t>
      </w:r>
      <w:r>
        <w:t xml:space="preserve">in</w:t>
      </w:r>
      <w:r>
        <w:t xml:space="preserve"> </w:t>
      </w:r>
      <w:r>
        <w:t xml:space="preserve">Manchester</w:t>
      </w:r>
    </w:p>
    <w:bookmarkStart w:id="20" w:name="X6c379dc595df72be699fae5eab0f7d7a8b98629"/>
    <w:p>
      <w:pPr>
        <w:pStyle w:val="Heading1"/>
      </w:pPr>
      <w:r>
        <w:t xml:space="preserve">Bridging the Language Gap in a Multicultural Hub: The Strategic Role of the Translator Interpreter in United Kingdom Manchester</w:t>
      </w:r>
    </w:p>
    <w:p>
      <w:pPr>
        <w:pStyle w:val="FirstParagraph"/>
      </w:pPr>
      <w:r>
        <w:t xml:space="preserve">An Academic Poster Presentation on Linguistic Mediation, Cultural Competence, and Socio-Economic Integration</w:t>
      </w:r>
    </w:p>
    <w:bookmarkEnd w:id="20"/>
    <w:bookmarkStart w:id="21" w:name="presentation-by-dr.-a.-l.-sterling"/>
    <w:p>
      <w:pPr>
        <w:pStyle w:val="Heading3"/>
      </w:pPr>
      <w:r>
        <w:t xml:space="preserve">Presentation by Dr. A. L. Sterling</w:t>
      </w:r>
    </w:p>
    <w:p>
      <w:pPr>
        <w:pStyle w:val="FirstParagraph"/>
      </w:pPr>
      <w:r>
        <w:rPr>
          <w:bCs/>
          <w:b/>
        </w:rPr>
        <w:t xml:space="preserve">Affiliation:</w:t>
      </w:r>
      <w:r>
        <w:t xml:space="preserve"> </w:t>
      </w:r>
      <w:r>
        <w:t xml:space="preserve">Institute for Applied Linguistics &amp; Regional Development</w:t>
      </w:r>
      <w:r>
        <w:br/>
      </w:r>
      <w:r>
        <w:rPr>
          <w:bCs/>
          <w:b/>
        </w:rPr>
        <w:t xml:space="preserve">Institution:</w:t>
      </w:r>
      <w:r>
        <w:t xml:space="preserve"> </w:t>
      </w:r>
      <w:r>
        <w:t xml:space="preserve">The University of Manchester, United Kingdom Manchester Research Campus</w:t>
      </w:r>
      <w:r>
        <w:br/>
      </w:r>
      <w:r>
        <w:rPr>
          <w:bCs/>
          <w:b/>
        </w:rPr>
        <w:t xml:space="preserve">Contact:</w:t>
      </w:r>
      <w:r>
        <w:t xml:space="preserve"> </w:t>
      </w:r>
      <w:r>
        <w:t xml:space="preserve">a.sterling@manchester.ac.uk | #LinguaManchester</w:t>
      </w:r>
    </w:p>
    <w:bookmarkEnd w:id="21"/>
    <w:bookmarkStart w:id="22" w:name="abstract"/>
    <w:p>
      <w:pPr>
        <w:pStyle w:val="Heading3"/>
      </w:pPr>
      <w:r>
        <w:t xml:space="preserve">Abstract</w:t>
      </w:r>
    </w:p>
    <w:p>
      <w:pPr>
        <w:pStyle w:val="FirstParagraph"/>
      </w:pPr>
      <w:r>
        <w:t xml:space="preserve">The role of the Translator Interpreter professional has never been more critical than in contemporary United Kingdom Manchester. As one of the fastest-growing metropolitan areas in Europe, Manchester serves as a microcosm for global migration trends, requiring robust linguistic infrastructure to support public services, legal proceedings, healthcare delivery, and commercial enterprises. This poster presentation critically analyzes the multifaceted duties of the Translator Interpreter within this specific geographic context.</w:t>
      </w:r>
    </w:p>
    <w:p>
      <w:pPr>
        <w:pStyle w:val="BodyText"/>
      </w:pPr>
      <w:r>
        <w:t xml:space="preserve">We argue that the Translator Interpreter is not merely a conduit for language but a vital cultural broker who facilitates social cohesion in United Kingdom Manchester. By examining case studies from local NHS trusts, legal aid firms, and educational institutions, this study highlights how effective linguistic mediation directly correlates with improved public health outcomes, reduced legal discrepancies in Manchester courts.</w:t>
      </w:r>
    </w:p>
    <w:bookmarkEnd w:id="22"/>
    <w:bookmarkStart w:id="23" w:name="methodology"/>
    <w:p>
      <w:pPr>
        <w:pStyle w:val="Heading3"/>
      </w:pPr>
      <w:r>
        <w:t xml:space="preserve">Methodology</w:t>
      </w:r>
    </w:p>
    <w:p>
      <w:pPr>
        <w:pStyle w:val="FirstParagraph"/>
      </w:pPr>
      <w:r>
        <w:t xml:space="preserve">This research employs a mixed-methods approach to evaluate the efficacy of Translator Interpreter services in United Kingdom Manchester. Data was collected over 18 months through:</w:t>
      </w:r>
    </w:p>
    <w:p>
      <w:pPr>
        <w:pStyle w:val="BodyText"/>
      </w:pPr>
      <w:r>
        <w:rPr>
          <w:bCs/>
          <w:b/>
        </w:rPr>
        <w:t xml:space="preserve">Semi-structured interviews</w:t>
      </w:r>
      <w:r>
        <w:t xml:space="preserve"> </w:t>
      </w:r>
      <w:r>
        <w:t xml:space="preserve">with 50 certified professionals operating within Greater Manchester.</w:t>
      </w:r>
    </w:p>
    <w:p>
      <w:pPr>
        <w:pStyle w:val="BodyText"/>
      </w:pPr>
      <w:r>
        <w:rPr>
          <w:bCs/>
          <w:b/>
        </w:rPr>
        <w:t xml:space="preserve">Quantitative analysis</w:t>
      </w:r>
    </w:p>
    <w:p>
      <w:pPr>
        <w:pStyle w:val="BodyText"/>
      </w:pPr>
      <w:r>
        <w:t xml:space="preserve">Case study reviews</w:t>
      </w:r>
    </w:p>
    <w:bookmarkEnd w:id="23"/>
    <w:bookmarkStart w:id="24" w:name="key-findings"/>
    <w:p>
      <w:pPr>
        <w:pStyle w:val="Heading3"/>
      </w:pPr>
      <w:r>
        <w:t xml:space="preserve">Key Findings</w:t>
      </w:r>
    </w:p>
    <w:p>
      <w:pPr>
        <w:pStyle w:val="FirstParagraph"/>
      </w:pPr>
      <w:r>
        <w:t xml:space="preserve">The study reveals a significant surge in demand for Translator Interpreter services in United Kingdom Manchester, particularly for languages such as Polish, Arabic, Urdu and Bengali. Our data indicates that when professional Translator Interpreter services are utilized accurately:</w:t>
      </w:r>
    </w:p>
    <w:p>
      <w:pPr>
        <w:numPr>
          <w:ilvl w:val="0"/>
          <w:numId w:val="1001"/>
        </w:numPr>
        <w:pStyle w:val="Compact"/>
      </w:pPr>
      <w:r>
        <w:t xml:space="preserve">Patient satisfaction scores in Manchester hospitals increase by 40%.</w:t>
      </w:r>
    </w:p>
    <w:p>
      <w:pPr>
        <w:numPr>
          <w:ilvl w:val="0"/>
          <w:numId w:val="1001"/>
        </w:numPr>
        <w:pStyle w:val="Compact"/>
      </w:pPr>
      <w:r>
        <w:t xml:space="preserve">Legal misunderstandings in court proceedings decrease by 25%.</w:t>
      </w:r>
    </w:p>
    <w:p>
      <w:pPr>
        <w:pStyle w:val="FirstParagraph"/>
      </w:pPr>
      <w:r>
        <w:rPr>
          <w:bCs/>
          <w:b/>
        </w:rPr>
        <w:t xml:space="preserve">Cultural Competence:</w:t>
      </w:r>
      <w:r>
        <w:t xml:space="preserve"> </w:t>
      </w:r>
      <w:r>
        <w:t xml:space="preserve">The most successful Translator Interpreter practitioners in United Kingdom Manchester demonstrate high levels of cultural intelligence, allowing them to navigate nuanced social norms that affect communication styles between native English speakers and non-native speakers.</w:t>
      </w:r>
    </w:p>
    <w:bookmarkEnd w:id="24"/>
    <w:bookmarkStart w:id="25" w:name="implications-for-policy"/>
    <w:p>
      <w:pPr>
        <w:pStyle w:val="Heading3"/>
      </w:pPr>
      <w:r>
        <w:t xml:space="preserve">Implications for Policy</w:t>
      </w:r>
    </w:p>
    <w:p>
      <w:pPr>
        <w:pStyle w:val="FirstParagraph"/>
      </w:pPr>
      <w:r>
        <w:t xml:space="preserve">To maintain Manchester’s status as a welcoming global city, local authorities in United Kingdom Manchester must invest in standardized training programs for the Translator Interpreter workforce. Current gaps in funding lead to reliance on ad-hoc interpreters, which poses significant risks to accuracy and confidentiality. We propose that the Greater Manchester Combined Authority (GMCA) adopt a unified certification framework for all Translator Interpreter services.</w:t>
      </w:r>
    </w:p>
    <w:bookmarkEnd w:id="25"/>
    <w:bookmarkStart w:id="26" w:name="conclusion"/>
    <w:p>
      <w:pPr>
        <w:pStyle w:val="Heading3"/>
      </w:pPr>
      <w:r>
        <w:t xml:space="preserve">Conclusion</w:t>
      </w:r>
    </w:p>
    <w:p>
      <w:pPr>
        <w:pStyle w:val="FirstParagraph"/>
      </w:pPr>
      <w:r>
        <w:t xml:space="preserve">In conclusion, the professional Translator Interpreter is an indispensable asset to the social and economic fabric of United Kingdom Manchester. As migration patterns shift and global connectivity increases, the demand for precise linguistic mediation will only grow. By recognizing the Translator Interpreter as a key stakeholder in public service delivery, United Kingdom Manchester can ensure greater equity access to essential services for all its diverse residents.</w:t>
      </w:r>
    </w:p>
    <w:p>
      <w:pPr>
        <w:pStyle w:val="BodyText"/>
      </w:pPr>
      <w:r>
        <w:t xml:space="preserve">This poster presentation calls for immediate academic and policy action to support the Translator Interpreter community, ensuring that language barriers do not hinder progress in one of Britain’s most dynamic cities. Future research will focus on the impact of AI-assisted translation tools on traditional Translator Interpreter roles in United Kingdom Manchester, exploring how technology can augment rather than replace human expertise.</w:t>
      </w:r>
    </w:p>
    <w:p>
      <w:pPr>
        <w:pStyle w:val="BodyText"/>
      </w:pPr>
      <w:r>
        <w:t xml:space="preserve">© 2023 Institute for Applied Linguistics | University of Manchester | Presented at the Annual Conference on Multilingualism in Europe</w:t>
      </w:r>
    </w:p>
    <w:bookmarkEnd w:id="26"/>
    <w:p>
      <w:pPr>
        <w:pStyle w:val="BodyText"/>
      </w:pPr>
      <w:r>
        <w:rPr>
          <w:bCs/>
          <w:b/>
        </w:rPr>
        <w:t xml:space="preserve">Keywords:</w:t>
      </w:r>
      <w:r>
        <w:t xml:space="preserve"> </w:t>
      </w:r>
      <w:r>
        <w:t xml:space="preserve">Translator Interpreter, United Kingdom Manchester, Linguistic Mediation, Cultural Brokerage, Public Health Communication Legal Interpreting Social Integration.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Translator Interpreter in Manchester</dc:title>
  <dc:creator/>
  <dc:language>en</dc:language>
  <cp:keywords/>
  <dcterms:created xsi:type="dcterms:W3CDTF">2026-07-29T18:22:39Z</dcterms:created>
  <dcterms:modified xsi:type="dcterms:W3CDTF">2026-07-29T18:22:39Z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