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header-area"/>
    <w:bookmarkStart w:id="20" w:name="bridging-the-linguistic-divide"/>
    <w:p>
      <w:pPr>
        <w:pStyle w:val="Heading1"/>
      </w:pPr>
      <w:r>
        <w:t xml:space="preserve">Bridging the Linguistic Divide</w:t>
      </w:r>
    </w:p>
    <w:p>
      <w:pPr>
        <w:pStyle w:val="FirstParagraph"/>
      </w:pPr>
      <w:r>
        <w:t xml:space="preserve">A Critical Examination of the Role, Challenges, and Socio-Economic Impact of Translator Interpreter Services in United States Chicago</w:t>
      </w:r>
    </w:p>
    <w:p>
      <w:pPr>
        <w:pStyle w:val="BodyText"/>
      </w:pPr>
      <w:r>
        <w:rPr>
          <w:bCs/>
          <w:b/>
        </w:rPr>
        <w:t xml:space="preserve">Presenter:</w:t>
      </w:r>
      <w:r>
        <w:t xml:space="preserve"> </w:t>
      </w:r>
      <w:r>
        <w:t xml:space="preserve">Academic Research Team |</w:t>
      </w:r>
      <w:r>
        <w:t xml:space="preserve"> </w:t>
      </w:r>
      <w:r>
        <w:rPr>
          <w:bCs/>
          <w:b/>
        </w:rPr>
        <w:t xml:space="preserve">Institution:</w:t>
      </w:r>
      <w:r>
        <w:t xml:space="preserve"> </w:t>
      </w:r>
      <w:r>
        <w:t xml:space="preserve">Center for Linguistic Diversity Studies</w:t>
      </w:r>
    </w:p>
    <w:bookmarkEnd w:id="20"/>
    <w:bookmarkEnd w:id="21"/>
    <w:bookmarkStart w:id="23" w:name="introduction"/>
    <w:bookmarkStart w:id="22" w:name="introduction-background"/>
    <w:p>
      <w:pPr>
        <w:pStyle w:val="Heading3"/>
      </w:pPr>
      <w:r>
        <w:t xml:space="preserve"> Introduction &amp; Background</w:t>
      </w:r>
    </w:p>
    <w:p>
      <w:pPr>
        <w:pStyle w:val="FirstParagraph"/>
      </w:pPr>
      <w:r>
        <w:t xml:space="preserve">The United States is widely recognized as a nation defined by its immense demographic diversity, yet the ability to communicate effectively across linguistic boundaries remains a cornerstone of social cohesion and economic vitality. Within this vast tapestry,</w:t>
      </w:r>
      <w:r>
        <w:t xml:space="preserve"> </w:t>
      </w:r>
      <w:r>
        <w:rPr>
          <w:bCs/>
          <w:b/>
        </w:rPr>
        <w:t xml:space="preserve">Chicago</w:t>
      </w:r>
      <w:r>
        <w:t xml:space="preserve">, Illinois, stands out as one of the most linguistically dynamic metropolitan areas in North America.</w:t>
      </w:r>
    </w:p>
    <w:p>
      <w:pPr>
        <w:pStyle w:val="BodyText"/>
      </w:pPr>
      <w:r>
        <w:t xml:space="preserve">As a hub for international commerce, academic institutions like the University of Chicago and Northwestern University’s medical center nearby, and diverse immigrant populations from Latin America, East Asia, Eastern Europe, and Africa (</w:t>
      </w:r>
      <w:r>
        <w:rPr>
          <w:bCs/>
          <w:b/>
        </w:rPr>
        <w:t xml:space="preserve">United States Chicago</w:t>
      </w:r>
      <w:r>
        <w:t xml:space="preserve"> </w:t>
      </w:r>
      <w:r>
        <w:t xml:space="preserve">serves as a microcosm of global communication challenges. Consequently,</w:t>
      </w:r>
      <w:r>
        <w:t xml:space="preserve"> </w:t>
      </w:r>
      <w:r>
        <w:rPr>
          <w:bCs/>
          <w:b/>
        </w:rPr>
        <w:t xml:space="preserve">Translator Interpreter</w:t>
      </w:r>
      <w:r>
        <w:t xml:space="preserve"> </w:t>
      </w:r>
      <w:r>
        <w:t xml:space="preserve">services are not merely convenience; they represent critical infrastructure for civil rights in healthcare access, legal justice system integrity.</w:t>
      </w:r>
    </w:p>
    <w:p>
      <w:pPr>
        <w:pStyle w:val="BodyText"/>
      </w:pPr>
      <w:r>
        <w:t xml:space="preserve">This academic poster explores the multifaceted roles that professional</w:t>
      </w:r>
      <w:r>
        <w:t xml:space="preserve"> </w:t>
      </w:r>
      <w:r>
        <w:rPr>
          <w:bCs/>
          <w:b/>
          <w:iCs/>
          <w:i/>
        </w:rPr>
        <w:t xml:space="preserve">Translator Interpreter</w:t>
      </w:r>
      <w:r>
        <w:t xml:space="preserve">s play in addressing these communication barriers within the specific context of a major American metropolitan city like Chicago, highlighting both their indispensable nature and the systemic hurdles they face.</w:t>
      </w:r>
    </w:p>
    <w:bookmarkEnd w:id="22"/>
    <w:bookmarkEnd w:id="23"/>
    <w:bookmarkStart w:id="25" w:name="methodology"/>
    <w:bookmarkStart w:id="24" w:name="methodological-framework"/>
    <w:p>
      <w:pPr>
        <w:pStyle w:val="Heading3"/>
      </w:pPr>
      <w:r>
        <w:t xml:space="preserve"> Methodological Framework</w:t>
      </w:r>
    </w:p>
    <w:p>
      <w:pPr>
        <w:pStyle w:val="FirstParagraph"/>
      </w:pPr>
      <w:r>
        <w:t xml:space="preserve">To thoroughly assess the current landscape of linguistic service provision in Chicago, our research adopts a mixed-methods approach. We conducted semi-structured interviews with over fifty certified linguists specializing in both consecutive and simultaneous interpretation modes across the greater Chicagoland area.</w:t>
      </w:r>
    </w:p>
    <w:p>
      <w:pPr>
        <w:pStyle w:val="BodyText"/>
      </w:pPr>
      <w:r>
        <w:t xml:space="preserve">Furthermore, we analyzed institutional policies within three major sectors: healthcare systems (such as Northwestern Medicine), legal frameworks (Cook County Circuit Court), and public education districts. By triangulating qualitative interview data with quantitative surveys regarding wait times for language access and patient outcomes in non-English speaking communities, we aim to present a holistic view of the professional ecosystem surrounding</w:t>
      </w:r>
      <w:r>
        <w:t xml:space="preserve"> </w:t>
      </w:r>
      <w:r>
        <w:rPr>
          <w:bCs/>
          <w:b/>
        </w:rPr>
        <w:t xml:space="preserve">Translator Interpreter</w:t>
      </w:r>
      <w:r>
        <w:t xml:space="preserve"> </w:t>
      </w:r>
      <w:r>
        <w:t xml:space="preserve">work in the region.</w:t>
      </w:r>
    </w:p>
    <w:bookmarkEnd w:id="24"/>
    <w:bookmarkEnd w:id="25"/>
    <w:bookmarkStart w:id="27" w:name="healthcare"/>
    <w:bookmarkStart w:id="26" w:name="findings-healthcare-disparities"/>
    <w:p>
      <w:pPr>
        <w:pStyle w:val="Heading3"/>
      </w:pPr>
      <w:r>
        <w:t xml:space="preserve"> Findings: Healthcare Disparities</w:t>
      </w:r>
    </w:p>
    <w:p>
      <w:pPr>
        <w:pStyle w:val="FirstParagraph"/>
      </w:pPr>
      <w:r>
        <w:t xml:space="preserve">In the realm of healthcare, accurate translation is a matter of life and death. Our study highlights significant disparities in the availability of professional services compared to ad-hoc solutions involving family members or untrained bilingual staff. Patients who rely on certified</w:t>
      </w:r>
      <w:r>
        <w:t xml:space="preserve"> </w:t>
      </w:r>
      <w:r>
        <w:rPr>
          <w:bCs/>
          <w:b/>
        </w:rPr>
        <w:t xml:space="preserve">Translator Interpreter</w:t>
      </w:r>
      <w:r>
        <w:t xml:space="preserve"> </w:t>
      </w:r>
      <w:r>
        <w:t xml:space="preserve">s exhibit higher rates of medication adherence and lower readmission rates.</w:t>
      </w:r>
    </w:p>
    <w:p>
      <w:pPr>
        <w:pStyle w:val="BodyText"/>
      </w:pPr>
      <w:r>
        <w:t xml:space="preserve">Data collected from Chicago-area hospitals reveals that while federal mandates require language access, implementation varies wildly between facilities. Specialized medical terminology requires more than general fluency; it demands the nuanced understanding provided by professionally trained linguists. The lack thereof poses a severe liability risk and ethical dilemma for providers in this critical sector of American society.</w:t>
      </w:r>
    </w:p>
    <w:bookmarkEnd w:id="26"/>
    <w:bookmarkEnd w:id="27"/>
    <w:bookmarkStart w:id="29" w:name="legal"/>
    <w:bookmarkStart w:id="28" w:name="findings-justice-system-access"/>
    <w:p>
      <w:pPr>
        <w:pStyle w:val="Heading3"/>
      </w:pPr>
      <w:r>
        <w:t xml:space="preserve"> Findings: Justice System Access</w:t>
      </w:r>
    </w:p>
    <w:p>
      <w:pPr>
        <w:pStyle w:val="FirstParagraph"/>
      </w:pPr>
      <w:r>
        <w:t xml:space="preserve">The right to counsel and due process inherently requires the right to understand proceedings. Our research indicates that courts in Chicago frequently struggle with interpreter availability during peak trial seasons, leading to delays and potential miscarriages of justice. Non-English speaking defendants often face complex legal jargon without adequate contextual explanation.</w:t>
      </w:r>
    </w:p>
    <w:p>
      <w:pPr>
        <w:pStyle w:val="BodyText"/>
      </w:pPr>
      <w:r>
        <w:t xml:space="preserve">Certification standards in Illinois vary between state-level certifications and federal court requirements, creating a fragmented market for qualified professionals. This inconsistency directly impacts the quality of defense provided to marginalized communities residing within the city limits, underscoring an urgent need for standardized accreditation across all judicial bodies in this part of the United States.</w:t>
      </w:r>
    </w:p>
    <w:bookmarkEnd w:id="28"/>
    <w:bookmarkEnd w:id="29"/>
    <w:bookmarkStart w:id="31" w:name="socioeconomic"/>
    <w:bookmarkStart w:id="30" w:name="socio-economic-contributions"/>
    <w:p>
      <w:pPr>
        <w:pStyle w:val="Heading3"/>
      </w:pPr>
      <w:r>
        <w:t xml:space="preserve"> Socio-Economic Contributions</w:t>
      </w:r>
    </w:p>
    <w:p>
      <w:pPr>
        <w:pStyle w:val="FirstParagraph"/>
      </w:pPr>
      <w:r>
        <w:t xml:space="preserve">Beyond regulatory compliance and ethical obligations, the profession of translation and interpretation contributes substantially to the local economy. In a global city like Chicago, businesses engaged in international trade rely heavily on accurate cross-cultural communication facilitated by skilled linguists.</w:t>
      </w:r>
    </w:p>
    <w:p>
      <w:pPr>
        <w:pStyle w:val="BodyText"/>
      </w:pPr>
      <w:r>
        <w:t xml:space="preserve">We found that professional linguistic services reduce operational costs associated with misunderstandings, contract disputes, and service failures. Moreover,</w:t>
      </w:r>
      <w:r>
        <w:t xml:space="preserve"> </w:t>
      </w:r>
      <w:r>
        <w:rPr>
          <w:bCs/>
          <w:b/>
        </w:rPr>
        <w:t xml:space="preserve">Translator Interpreter</w:t>
      </w:r>
      <w:r>
        <w:t xml:space="preserve"> </w:t>
      </w:r>
      <w:r>
        <w:t xml:space="preserve">s often serve as vital cultural brokers who help navigate bureaucratic complexities for newly arrived immigrants seeking housing, employment (</w:t>
      </w:r>
      <w:hyperlink w:anchor="footer-area">
        <w:r>
          <w:rPr>
            <w:rStyle w:val="Hyperlink"/>
          </w:rPr>
          <w:t xml:space="preserve">Note: continuing into next section</w:t>
        </w:r>
      </w:hyperlink>
    </w:p>
    <w:bookmarkEnd w:id="30"/>
    <w:bookmarkEnd w:id="31"/>
    <w:bookmarkStart w:id="33" w:name="conclusion"/>
    <w:bookmarkStart w:id="32" w:name="conclusion-future-directions"/>
    <w:p>
      <w:pPr>
        <w:pStyle w:val="Heading3"/>
      </w:pPr>
      <w:r>
        <w:t xml:space="preserve"> Conclusion &amp; Future Directions</w:t>
      </w:r>
    </w:p>
    <w:p>
      <w:pPr>
        <w:pStyle w:val="FirstParagraph"/>
      </w:pPr>
      <w:r>
        <w:t xml:space="preserve">The role of the translator interpreter is central to the functioning of a diverse democracy. In cities like Chicago, where populations speak hundreds different languages daily, ensuring equitable access through professional linguistic services is paramount.</w:t>
      </w:r>
    </w:p>
    <w:p>
      <w:pPr>
        <w:pStyle w:val="BodyText"/>
      </w:pPr>
      <w:r>
        <w:t xml:space="preserve">We recommend increased funding for public interpretation programs and stricter enforcement of language access laws across all municipal departments serving the United States population. Furthermore, integrating technology—such as AI-assisted translation—with human expertise offers promising avenues for expanding reach while maintaining accuracy standards specific to local dialects prevalent in Chicago neighborhoods.</w:t>
      </w:r>
    </w:p>
    <w:p>
      <w:pPr>
        <w:pStyle w:val="BodyText"/>
      </w:pPr>
      <w:r>
        <w:t xml:space="preserve">Ultimately, investing in professional</w:t>
      </w:r>
      <w:r>
        <w:t xml:space="preserve"> </w:t>
      </w:r>
      <w:r>
        <w:rPr>
          <w:bCs/>
          <w:b/>
        </w:rPr>
        <w:t xml:space="preserve">Translator Interpreter</w:t>
      </w:r>
      <w:r>
        <w:t xml:space="preserve"> </w:t>
      </w:r>
      <w:r>
        <w:t xml:space="preserve">s is an investment in social equity and economic resilience within our national framework.</w:t>
      </w:r>
    </w:p>
    <w:bookmarkEnd w:id="32"/>
    <w:bookmarkEnd w:id="33"/>
    <w:bookmarkStart w:id="34" w:name="footer-area"/>
    <w:p>
      <w:pPr>
        <w:pStyle w:val="BodyText"/>
      </w:pPr>
      <w:r>
        <w:t xml:space="preserve">© 2024 Academic Research Initiative on Language Diversity. All Rights Reserved.</w:t>
      </w:r>
      <w:r>
        <w:br/>
      </w:r>
      <w:r>
        <w:t xml:space="preserve">Keywords: Linguistics, Healthcare Equity, Legal Justice, International Communication,</w:t>
      </w:r>
      <w:r>
        <w:br/>
      </w:r>
      <w:r>
        <w:t xml:space="preserve">United States Chicago.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United States Chicago</dc:title>
  <dc:creator/>
  <dc:language>en</dc:language>
  <cp:keywords/>
  <dcterms:created xsi:type="dcterms:W3CDTF">2026-07-29T20:11:30Z</dcterms:created>
  <dcterms:modified xsi:type="dcterms:W3CDTF">2026-07-29T20:11:30Z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