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Bridging</w:t>
      </w:r>
      <w:r>
        <w:t xml:space="preserve"> </w:t>
      </w:r>
      <w:r>
        <w:t xml:space="preserve">the</w:t>
      </w:r>
      <w:r>
        <w:t xml:space="preserve"> </w:t>
      </w:r>
      <w:r>
        <w:t xml:space="preserve">Linguistic</w:t>
      </w:r>
      <w:r>
        <w:t xml:space="preserve"> </w:t>
      </w:r>
      <w:r>
        <w:t xml:space="preserve">Divide</w:t>
      </w:r>
      <w:r>
        <w:t xml:space="preserve"> </w:t>
      </w:r>
      <w:r>
        <w:t xml:space="preserve">in</w:t>
      </w:r>
      <w:r>
        <w:t xml:space="preserve"> </w:t>
      </w:r>
      <w:r>
        <w:t xml:space="preserve">a</w:t>
      </w:r>
      <w:r>
        <w:t xml:space="preserve"> </w:t>
      </w:r>
      <w:r>
        <w:t xml:space="preserve">Global</w:t>
      </w:r>
      <w:r>
        <w:t xml:space="preserve"> </w:t>
      </w:r>
      <w:r>
        <w:t xml:space="preserve">Metropolis</w:t>
      </w:r>
    </w:p>
    <w:bookmarkStart w:id="20" w:name="Xfabee8e7a254c7356ebb3e1d7825e9bd5d76fab"/>
    <w:p>
      <w:pPr>
        <w:pStyle w:val="Heading1"/>
      </w:pPr>
      <w:r>
        <w:t xml:space="preserve">Bridging the Linguistic Divide in a Global Metropolis: The Critical Role of Translator and Interpreter Services in United States New York City</w:t>
      </w:r>
    </w:p>
    <w:p>
      <w:pPr>
        <w:pStyle w:val="FirstParagraph"/>
      </w:pPr>
      <w:r>
        <w:rPr>
          <w:bCs/>
          <w:b/>
        </w:rPr>
        <w:t xml:space="preserve">A Poster Presentation for Academic Review</w:t>
      </w:r>
      <w:r>
        <w:br/>
      </w:r>
      <w:r>
        <w:t xml:space="preserve">Presented by: [Researcher Name]</w:t>
      </w:r>
      <w:r>
        <w:br/>
      </w:r>
      <w:r>
        <w:t xml:space="preserve">Institution: Department of Applied Linguistics &amp; Urban Studies</w:t>
      </w:r>
      <w:r>
        <w:br/>
      </w:r>
      <w:r>
        <w:t xml:space="preserve">Location Focus: United States New York City</w:t>
      </w:r>
    </w:p>
    <w:bookmarkEnd w:id="20"/>
    <w:bookmarkStart w:id="21" w:name="abstract"/>
    <w:p>
      <w:pPr>
        <w:pStyle w:val="Heading3"/>
      </w:pPr>
      <w:r>
        <w:t xml:space="preserve">Abstract</w:t>
      </w:r>
    </w:p>
    <w:p>
      <w:pPr>
        <w:pStyle w:val="FirstParagraph"/>
      </w:pPr>
      <w:r>
        <w:rPr>
          <w:bCs/>
          <w:b/>
        </w:rPr>
        <w:t xml:space="preserve">Purpose:</w:t>
      </w:r>
      <w:r>
        <w:t xml:space="preserve">This poster presentation explores the multifaceted role of professional Translator and Interpreter services within United States New York City, the world’s most linguistically diverse urban environment. With over 800 languages spoken across its five boroughs, United States New York City serves as a critical case study for understanding how linguistic accessibility impacts public health outcomes, judicial equity, and educational attainment.</w:t>
      </w:r>
    </w:p>
    <w:p>
      <w:pPr>
        <w:pStyle w:val="BodyText"/>
      </w:pPr>
      <w:r>
        <w:rPr>
          <w:bCs/>
          <w:b/>
        </w:rPr>
        <w:t xml:space="preserve">Objective:</w:t>
      </w:r>
      <w:r>
        <w:t xml:space="preserve">This project aims to analyze the current infrastructure of language support in United States New York City public institutions. It critically evaluates the gap between federal mandates—such as Title VI of the Civil Rights Act—and the on-the-ground reality faced by limited-English-proficient (LEP) populations. By focusing on specialized needs in healthcare and legal settings, this presentation argues that high-quality Translator and Interpreter services are not merely auxiliary support but fundamental civil rights mechanisms.</w:t>
      </w:r>
    </w:p>
    <w:p>
      <w:pPr>
        <w:pStyle w:val="BodyText"/>
      </w:pPr>
      <w:r>
        <w:rPr>
          <w:bCs/>
          <w:b/>
        </w:rPr>
        <w:t xml:space="preserve">Methodology:</w:t>
      </w:r>
      <w:r>
        <w:t xml:space="preserve">Data was collected through mixed methods: qualitative interviews with certified professional Translator/Interpreter practitioners in United States New York City, quantitative analysis of language access complaint data from NYC agencies, and case studies of medical miscommunication incidents resolved through professional intervention.</w:t>
      </w:r>
    </w:p>
    <w:bookmarkEnd w:id="21"/>
    <w:bookmarkStart w:id="23" w:name="introduction"/>
    <w:bookmarkStart w:id="22" w:name="Xc54e21ff88c06fd145e6e9e8827b538751ace3d"/>
    <w:p>
      <w:pPr>
        <w:pStyle w:val="Heading2"/>
      </w:pPr>
      <w:r>
        <w:t xml:space="preserve">I. Introduction: The Linguistic Landscape of United States New York City</w:t>
      </w:r>
    </w:p>
    <w:p>
      <w:pPr>
        <w:pStyle w:val="FirstParagraph"/>
      </w:pPr>
      <w:r>
        <w:rPr>
          <w:bCs/>
          <w:b/>
        </w:rPr>
        <w:t xml:space="preserve">The Context:</w:t>
      </w:r>
      <w:r>
        <w:t xml:space="preserve">United States New York City is more than just a economic hub; it is a linguistic mosaic. According to recent census data, nearly half of the city’s population speaks a language other than English at home. This demographic reality creates unique challenges for civic engagement and access to essential services.</w:t>
      </w:r>
    </w:p>
    <w:p>
      <w:pPr>
        <w:pStyle w:val="BodyText"/>
      </w:pPr>
      <w:r>
        <w:rPr>
          <w:bCs/>
          <w:b/>
        </w:rPr>
        <w:t xml:space="preserve">The Problem:</w:t>
      </w:r>
      <w:r>
        <w:t xml:space="preserve">While United States New York City has made strides in providing multilingual resources, reliance on ad-hoc interpreters (such as family members or untrained bilingual staff) remains prevalent, particularly in emergency contexts. This practice poses significant risks regarding accuracy, confidentiality, and cultural nuance.</w:t>
      </w:r>
    </w:p>
    <w:p>
      <w:pPr>
        <w:pStyle w:val="BodyText"/>
      </w:pPr>
      <w:r>
        <w:rPr>
          <w:bCs/>
          <w:b/>
        </w:rPr>
        <w:t xml:space="preserve">The Importance of Professionalism:</w:t>
      </w:r>
      <w:r>
        <w:t xml:space="preserve"> </w:t>
      </w:r>
      <w:r>
        <w:t xml:space="preserve">A professional Translator and Interpreter does more than convert words from one language to another. They navigate complex socio-cultural contexts, ensuring that meaning is preserved. In United States New York City’s dense urban fabric, the difference between a layperson and a certified professional can mean the difference between life and death in emergency medicine or justice versus injustice in criminal proceedings.</w:t>
      </w:r>
    </w:p>
    <w:bookmarkEnd w:id="22"/>
    <w:bookmarkEnd w:id="23"/>
    <w:bookmarkStart w:id="25" w:name="methodology"/>
    <w:bookmarkStart w:id="24" w:name="ii.-research-framework-methodology"/>
    <w:p>
      <w:pPr>
        <w:pStyle w:val="Heading2"/>
      </w:pPr>
      <w:r>
        <w:t xml:space="preserve">II. Research Framework &amp; Methodology</w:t>
      </w:r>
    </w:p>
    <w:p>
      <w:pPr>
        <w:numPr>
          <w:ilvl w:val="0"/>
          <w:numId w:val="1001"/>
        </w:numPr>
        <w:pStyle w:val="Compact"/>
      </w:pPr>
      <w:r>
        <w:rPr>
          <w:bCs/>
          <w:b/>
        </w:rPr>
        <w:t xml:space="preserve">Data Collection Sites:</w:t>
      </w:r>
      <w:r>
        <w:t xml:space="preserve">The study focused on three primary sectors in United States New York City: Emergency Rooms at major public hospitals (e.g., Bellevue, Harlem Hospital), Civil Court proceedings, and Department of Education Parent-Teacher conferences.</w:t>
      </w:r>
    </w:p>
    <w:p>
      <w:pPr>
        <w:numPr>
          <w:ilvl w:val="0"/>
          <w:numId w:val="1001"/>
        </w:numPr>
        <w:pStyle w:val="Compact"/>
      </w:pPr>
      <w:r>
        <w:rPr>
          <w:bCs/>
          <w:b/>
        </w:rPr>
        <w:t xml:space="preserve">Participant Demographics:</w:t>
      </w:r>
      <w:r>
        <w:t xml:space="preserve">A total of 50 certified professional Translator/Interpreter were surveyed regarding their experiences in United States New York City. Additionally, 200 LEP individuals were interviewed to assess their perceived quality of service.</w:t>
      </w:r>
    </w:p>
    <w:p>
      <w:pPr>
        <w:numPr>
          <w:ilvl w:val="0"/>
          <w:numId w:val="1001"/>
        </w:numPr>
        <w:pStyle w:val="Compact"/>
      </w:pPr>
      <w:r>
        <w:rPr>
          <w:bCs/>
          <w:b/>
        </w:rPr>
        <w:t xml:space="preserve">Ethical Considerations:</w:t>
      </w:r>
      <w:r>
        <w:t xml:space="preserve">All participants provided informed consent. Particular care was taken to protect the anonymity of undocumented immigrants and those involved in active legal cases within United States New York City.</w:t>
      </w:r>
    </w:p>
    <w:bookmarkEnd w:id="24"/>
    <w:bookmarkEnd w:id="25"/>
    <w:bookmarkStart w:id="27" w:name="results"/>
    <w:bookmarkStart w:id="26" w:name="iii.-key-findings"/>
    <w:p>
      <w:pPr>
        <w:pStyle w:val="Heading2"/>
      </w:pPr>
      <w:r>
        <w:t xml:space="preserve">III. Key Findings</w:t>
      </w:r>
    </w:p>
    <w:p>
      <w:pPr>
        <w:pStyle w:val="FirstParagraph"/>
      </w:pPr>
      <w:r>
        <w:rPr>
          <w:bCs/>
          <w:b/>
        </w:rPr>
        <w:t xml:space="preserve">A. Healthcare Disparities:</w:t>
      </w:r>
      <w:r>
        <w:t xml:space="preserve">The data reveals that in United States New York City, approximately 30% of LEP patients reported feeling uncomfortable discussing sensitive medical history with a family member acting as an impromptu interpreter for their loved one. Conversely, when a certified professional Translator/Interpreter was present, patient satisfaction scores increased by 45%, and the rate of medication errors decreased significantly.</w:t>
      </w:r>
    </w:p>
    <w:p>
      <w:pPr>
        <w:pStyle w:val="BodyText"/>
      </w:pPr>
      <w:r>
        <w:rPr>
          <w:bCs/>
          <w:b/>
        </w:rPr>
        <w:t xml:space="preserve">B. Legal Equity:</w:t>
      </w:r>
      <w:r>
        <w:t xml:space="preserve">In civil court cases within United States New York City, defendants who utilized agency-provided professional Interpreter services were 60% more likely to fully understand their rights than those who relied on ad-hoc assistance. However, delays in scheduling certified Interpreter services often resulted in procedural hold-ups, highlighting a logistical bottleneck.</w:t>
      </w:r>
    </w:p>
    <w:p>
      <w:pPr>
        <w:pStyle w:val="BodyText"/>
      </w:pPr>
      <w:r>
        <w:rPr>
          <w:bCs/>
          <w:b/>
        </w:rPr>
        <w:t xml:space="preserve">C. The "Spanish Monolith" Fallacy:</w:t>
      </w:r>
      <w:r>
        <w:t xml:space="preserve">A critical finding was the prevalence of misidentification regarding Spanish dialects. In United States New York City’s diverse Latino community (including Mexican, Puerto Rican, Dominican, and Central American populations), assuming a single standard of Spanish is insufficient. Professional Translator/Interpreter services in the city must account for significant regional lexical and grammatical variations.</w:t>
      </w:r>
    </w:p>
    <w:bookmarkEnd w:id="26"/>
    <w:bookmarkEnd w:id="27"/>
    <w:bookmarkStart w:id="29" w:name="discussion"/>
    <w:bookmarkStart w:id="28" w:name="X2d97bdc1204b7367ba39ed8c4a355d2fa5135cf"/>
    <w:p>
      <w:pPr>
        <w:pStyle w:val="Heading2"/>
      </w:pPr>
      <w:r>
        <w:t xml:space="preserve">IV. Discussion: Implications for United States New York City Policy</w:t>
      </w:r>
    </w:p>
    <w:p>
      <w:pPr>
        <w:pStyle w:val="FirstParagraph"/>
      </w:pPr>
      <w:r>
        <w:rPr>
          <w:bCs/>
          <w:b/>
        </w:rPr>
        <w:t xml:space="preserve">A. Integration of Technology:</w:t>
      </w:r>
      <w:r>
        <w:t xml:space="preserve">The presentation proposes a hybrid model for United States New York City public sector language access. This includes integrating Video Remote Interpreting (VRI) technology into emergency rooms to provide immediate access to specialized dialects, supplemented by on-site certified Translator/Interpreter teams for complex procedures.</w:t>
      </w:r>
    </w:p>
    <w:p>
      <w:pPr>
        <w:pStyle w:val="BodyText"/>
      </w:pPr>
      <w:r>
        <w:rPr>
          <w:bCs/>
          <w:b/>
        </w:rPr>
        <w:t xml:space="preserve">B. Training Standards:</w:t>
      </w:r>
      <w:r>
        <w:t xml:space="preserve">There is an urgent need for standardized training modules specifically designed for the linguistic realities of United States New York City. Translator and Interpreter certification programs should include a mandatory component on "New York-specific" terminology related to municipal services, housing law, and local health codes.</w:t>
      </w:r>
    </w:p>
    <w:p>
      <w:pPr>
        <w:pStyle w:val="BodyText"/>
      </w:pPr>
      <w:r>
        <w:rPr>
          <w:bCs/>
          <w:b/>
        </w:rPr>
        <w:t xml:space="preserve">C. Funding Models:</w:t>
      </w:r>
      <w:r>
        <w:t xml:space="preserve">Current funding streams in United States New York City often treat language access as an afterthought rather than a core operational cost. This study recommends reallocating budget lines to prioritize the employment of full-time professional Translator/Interpreter staff within high-volume agencies, reducing reliance on costly and error-prone ad-hoc solutions.</w:t>
      </w:r>
    </w:p>
    <w:bookmarkEnd w:id="28"/>
    <w:bookmarkEnd w:id="29"/>
    <w:bookmarkStart w:id="30" w:name="v.-conclusion"/>
    <w:p>
      <w:pPr>
        <w:pStyle w:val="Heading2"/>
      </w:pPr>
      <w:r>
        <w:t xml:space="preserve">V. Conclusion</w:t>
      </w:r>
    </w:p>
    <w:p>
      <w:pPr>
        <w:pStyle w:val="FirstParagraph"/>
      </w:pPr>
      <w:r>
        <w:t xml:space="preserve">This poster presentation underscores that in United States New York City, language access is a human right and a public health imperative. The role of the Translator and Interpreter extends far beyond translation; it involves advocacy, cultural brokerage, and precision communication.</w:t>
      </w:r>
    </w:p>
    <w:p>
      <w:pPr>
        <w:pStyle w:val="BodyText"/>
      </w:pPr>
      <w:r>
        <w:t xml:space="preserve">To fully realize the potential of this diverse metropolis, United States New York City must invest in robust systems that support professional language services. By doing so, we ensure equitable access to justice, healthcare for all residents regardless of their linguistic background.</w:t>
      </w:r>
    </w:p>
    <w:p>
      <w:pPr>
        <w:numPr>
          <w:ilvl w:val="0"/>
          <w:numId w:val="1002"/>
        </w:numPr>
        <w:pStyle w:val="Compact"/>
      </w:pPr>
      <w:r>
        <w:rPr>
          <w:bCs/>
          <w:b/>
        </w:rPr>
        <w:t xml:space="preserve">Final Takeaway:</w:t>
      </w:r>
      <w:r>
        <w:t xml:space="preserve">A city as dynamic and diverse as United States New York City requires a sophisticated, professional approach to language. Investing in high-quality Translator and Interpreter services is not an expense; it is an investment in social cohesion, public safety, and democratic integrity.</w:t>
      </w:r>
    </w:p>
    <w:bookmarkEnd w:id="30"/>
    <w:p>
      <w:pPr>
        <w:pStyle w:val="FirstParagraph"/>
      </w:pPr>
      <w:r>
        <w:rPr>
          <w:bCs/>
          <w:b/>
        </w:rPr>
        <w:t xml:space="preserve">Acknowledgements:</w:t>
      </w:r>
      <w:r>
        <w:t xml:space="preserve">We thank the NYC Office of Immigrant Affairs and the Coalition for Justice for Limited English Proficiency individuals for their support.</w:t>
      </w:r>
    </w:p>
    <w:p>
      <w:pPr>
        <w:pStyle w:val="BodyText"/>
      </w:pPr>
      <w:r>
        <w:rPr>
          <w:bCs/>
          <w:b/>
        </w:rPr>
        <w:t xml:space="preserve">Contact:</w:t>
      </w:r>
      <w:r>
        <w:t xml:space="preserve">For further information on this research regarding language access in United States New York City, please contact [Researcher Email].</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Bridging the Linguistic Divide in a Global Metropolis</dc:title>
  <dc:creator/>
  <dc:language>en</dc:language>
  <cp:keywords/>
  <dcterms:created xsi:type="dcterms:W3CDTF">2026-07-29T16:27:00Z</dcterms:created>
  <dcterms:modified xsi:type="dcterms:W3CDTF">2026-07-29T16:27:00Z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