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Belgium</w:t>
      </w:r>
      <w:r>
        <w:t xml:space="preserve"> </w:t>
      </w:r>
      <w:r>
        <w:t xml:space="preserve">Brussels</w:t>
      </w:r>
    </w:p>
    <w:bookmarkStart w:id="20" w:name="X2304a0ca88907b9b6ce9ff8fa126f6c36dc8f28"/>
    <w:p>
      <w:pPr>
        <w:pStyle w:val="Heading1"/>
      </w:pPr>
      <w:r>
        <w:t xml:space="preserve">The Evolving Paradigm of the University Lecturer in Brussels, Belgium</w:t>
      </w:r>
    </w:p>
    <w:p>
      <w:pPr>
        <w:pStyle w:val="FirstParagraph"/>
      </w:pPr>
      <w:r>
        <w:rPr>
          <w:bCs/>
          <w:b/>
        </w:rPr>
        <w:t xml:space="preserve">A Poster Presentation Academic Analysis on Multidisciplinary Pedagogy, International Integration, and Urban Academic Responsibility</w:t>
      </w:r>
    </w:p>
    <w:bookmarkEnd w:id="20"/>
    <w:bookmarkStart w:id="21" w:name="X4148603f37dcec402d5275f2e64e1b9030aa5fd"/>
    <w:p>
      <w:pPr>
        <w:pStyle w:val="Heading2"/>
      </w:pPr>
      <w:r>
        <w:t xml:space="preserve">Introduction: The Brussels Context as an Academic Catalyst</w:t>
      </w:r>
    </w:p>
    <w:p>
      <w:pPr>
        <w:pStyle w:val="FirstParagraph"/>
      </w:pPr>
      <w:r>
        <w:t xml:space="preserve">The role of the</w:t>
      </w:r>
      <w:r>
        <w:t xml:space="preserve"> </w:t>
      </w:r>
      <w:r>
        <w:t xml:space="preserve">University Lecturer</w:t>
      </w:r>
      <w:r>
        <w:t xml:space="preserve"> </w:t>
      </w:r>
      <w:r>
        <w:t xml:space="preserve">in contemporary higher education is undergoing a profound transformation. This transformation is particularly acute in unique geopolitical and cultural hubs such as Belgium Brussels. As the de facto capital of Europe, hosting the European Commission, NATO headquarters, and numerous international NGOs, Brussels presents a distinct ecosystem for academic engagement. This</w:t>
      </w:r>
      <w:r>
        <w:t xml:space="preserve"> </w:t>
      </w:r>
      <w:r>
        <w:t xml:space="preserve">Poster Presentation Academic</w:t>
      </w:r>
      <w:r>
        <w:t xml:space="preserve"> </w:t>
      </w:r>
      <w:r>
        <w:t xml:space="preserve">document explores how university lecturers in this region must adapt their pedagogical frameworks to meet the demands of a hyper-internationalized student body and a research landscape deeply intertwined with policy-making and global diplomacy.</w:t>
      </w:r>
    </w:p>
    <w:p>
      <w:pPr>
        <w:pStyle w:val="BodyText"/>
      </w:pPr>
      <w:r>
        <w:t xml:space="preserve">The primary objective of this analysis is to define the competencies required for effective teaching and research within the Belgian higher education framework. It argues that a university lecturer in Belgium Brussels cannot merely be an expert in their discipline but must also function as a cultural mediator, a policy advisor, and an interdisciplinary collaborator. The unique tri-lingual nature of Belgium (Dutch, French, English) combined with the global lingua franca of academia creates a complex environment where linguistic agility and cultural competence are not optional skills but professional necessities.</w:t>
      </w:r>
    </w:p>
    <w:bookmarkEnd w:id="21"/>
    <w:bookmarkStart w:id="22" w:name="Xa32c0558ea8a2037b0120d5c1d7691bf97049ab"/>
    <w:p>
      <w:pPr>
        <w:pStyle w:val="Heading2"/>
      </w:pPr>
      <w:r>
        <w:t xml:space="preserve">Pedagogical Challenges in a Multilingual Environment</w:t>
      </w:r>
    </w:p>
    <w:p>
      <w:pPr>
        <w:pStyle w:val="FirstParagraph"/>
      </w:pPr>
      <w:r>
        <w:t xml:space="preserve">A central theme for any university lecturer operating in Belgium Brussels is the management of multilingual classrooms. While English has become the dominant language of instruction at many federal universities, students often arrive with varying levels of proficiency and different academic socialization backgrounds. The role of the lecturer here shifts from mere knowledge transmission to facilitating inclusive communication.</w:t>
      </w:r>
    </w:p>
    <w:p>
      <w:pPr>
        <w:numPr>
          <w:ilvl w:val="0"/>
          <w:numId w:val="1001"/>
        </w:numPr>
        <w:pStyle w:val="Compact"/>
      </w:pPr>
      <w:r>
        <w:rPr>
          <w:bCs/>
          <w:b/>
        </w:rPr>
        <w:t xml:space="preserve">Inclusive Curriculum Design:</w:t>
      </w:r>
      <w:r>
        <w:t xml:space="preserve"> </w:t>
      </w:r>
      <w:r>
        <w:t xml:space="preserve">Lecturers must design materials that are accessible to non-native speakers without diluting academic rigor. This involves clear structuring of lectures, use of visual aids, and provision of supplementary reading materials in multiple languages where possible.</w:t>
      </w:r>
    </w:p>
    <w:p>
      <w:pPr>
        <w:numPr>
          <w:ilvl w:val="0"/>
          <w:numId w:val="1001"/>
        </w:numPr>
        <w:pStyle w:val="Compact"/>
      </w:pPr>
      <w:r>
        <w:rPr>
          <w:bCs/>
          <w:b/>
        </w:rPr>
        <w:t xml:space="preserve">Cross-Cultural Communication:</w:t>
      </w:r>
      <w:r>
        <w:t xml:space="preserve"> </w:t>
      </w:r>
      <w:r>
        <w:t xml:space="preserve">In a city defined by diplomacy, students often bring diverse cultural perspectives on authority, debate, and critical thinking. The university lecturer must navigate these differences to foster an environment where dissenting opinions are valued and constructive dialogue is encouraged.</w:t>
      </w:r>
    </w:p>
    <w:p>
      <w:pPr>
        <w:numPr>
          <w:ilvl w:val="0"/>
          <w:numId w:val="1001"/>
        </w:numPr>
        <w:pStyle w:val="Compact"/>
      </w:pPr>
      <w:r>
        <w:rPr>
          <w:bCs/>
          <w:b/>
        </w:rPr>
        <w:t xml:space="preserve">Linguistic Policy Adherence:</w:t>
      </w:r>
      <w:r>
        <w:t xml:space="preserve"> </w:t>
      </w:r>
      <w:r>
        <w:t xml:space="preserve">Depending on the specific institution (e.g., UCLouvain in Louvain-la-Neuve vs. VUB/VUBrussels), lecturers must navigate complex federal language laws. This requires administrative proficiency and a commitment to maintaining the institutional language policy while accommodating international students.</w:t>
      </w:r>
    </w:p>
    <w:bookmarkEnd w:id="22"/>
    <w:bookmarkStart w:id="23" w:name="Xe19cffb2b4288d37124167c104c366ac993fd95"/>
    <w:p>
      <w:pPr>
        <w:pStyle w:val="Heading2"/>
      </w:pPr>
      <w:r>
        <w:t xml:space="preserve">The University Lecturer as a Bridge to Policy and Society</w:t>
      </w:r>
    </w:p>
    <w:p>
      <w:pPr>
        <w:pStyle w:val="FirstParagraph"/>
      </w:pPr>
      <w:r>
        <w:t xml:space="preserve">In Belgium Brussels, the boundary between academia and practice is porous. The presence of major international organizations means that university lecturers have unparalleled access to practitioners, diplomats, and policy-makers. This proximity allows for a unique form of "engaged scholarship" where research questions are directly informed by real-world policy challenges.</w:t>
      </w:r>
    </w:p>
    <w:p>
      <w:pPr>
        <w:pStyle w:val="BodyText"/>
      </w:pPr>
      <w:r>
        <w:t xml:space="preserve">The modern university lecturer is expected to leverage this geographic advantage. Teaching should not be confined to theoretical frameworks but must include case studies derived from current EU regulations, international trade disputes, or humanitarian crises managed in the city. By inviting guest speakers from nearby institutions and organizing field trips to political hubs, the lecturer enhances the relevance of their courses.</w:t>
      </w:r>
    </w:p>
    <w:p>
      <w:pPr>
        <w:pStyle w:val="BodyText"/>
      </w:pPr>
      <w:r>
        <w:t xml:space="preserve">Furthermore, this role extends to public engagement. Lecturers in Brussels are often called upon to provide expert commentary on media outlets regarding European affairs. This public intellectual role reinforces the value of higher education in society and demonstrates how academic insights can inform democratic processes. For a poster presentation academic audience, this highlights the shift from the "ivory tower" model to the "open university" model, where knowledge dissemination is bidirectional between academia and civil society.</w:t>
      </w:r>
    </w:p>
    <w:bookmarkEnd w:id="23"/>
    <w:bookmarkStart w:id="24" w:name="X8ce64b21757308e0630fae98c7b244de6f1b915"/>
    <w:p>
      <w:pPr>
        <w:pStyle w:val="Heading2"/>
      </w:pPr>
      <w:r>
        <w:t xml:space="preserve">Research Interdisciplinary in a Global Hub</w:t>
      </w:r>
    </w:p>
    <w:p>
      <w:pPr>
        <w:pStyle w:val="FirstParagraph"/>
      </w:pPr>
      <w:r>
        <w:t xml:space="preserve">The research profile of a university lecturer in this region is increasingly interdisciplinary. Complex global issues such as climate change, migration, and digital privacy do not respect disciplinary boundaries. Brussels serves as a laboratory for these intersecting fields.</w:t>
      </w:r>
    </w:p>
    <w:p>
      <w:pPr>
        <w:pStyle w:val="BodyText"/>
      </w:pPr>
      <w:r>
        <w:t xml:space="preserve">Lecturers are encouraged to collaborate across faculties—combining legal expertise with political science, or economic data analysis with sociological fieldwork. This interdisciplinary approach is essential for producing research that is both methodologically robust and socially impactful. The funding landscape in Belgium, influenced by both federal structures and EU grants like Horizon Europe, further incentivizes these collaborative networks.</w:t>
      </w:r>
    </w:p>
    <w:p>
      <w:pPr>
        <w:pStyle w:val="BodyText"/>
      </w:pPr>
      <w:r>
        <w:t xml:space="preserve">Moreover, the academic output must reflect this global context. Publications should not only target traditional disciplinary journals but also engage with policy briefs and international relations reviews. This diversification of output ensures that the lecturer’s work reaches beyond the academy, influencing decision-makers in Belgium Brussels and contributing to tangible societal improvements.</w:t>
      </w:r>
    </w:p>
    <w:bookmarkEnd w:id="24"/>
    <w:bookmarkStart w:id="25" w:name="X02f5701cc06ffb875fe3ae841b6da9bfacbcbb6"/>
    <w:p>
      <w:pPr>
        <w:pStyle w:val="Heading2"/>
      </w:pPr>
      <w:r>
        <w:t xml:space="preserve">Digital Transformation and Hybrid Learning</w:t>
      </w:r>
    </w:p>
    <w:p>
      <w:pPr>
        <w:pStyle w:val="FirstParagraph"/>
      </w:pPr>
      <w:r>
        <w:t xml:space="preserve">The post-pandemic era has cemented digital literacy as a core competency for university lecturers. In an international hub like Belgium Brussels, where mobility is high but stability can sometimes be low due to political demonstrations or transit issues, flexible learning models are crucial.</w:t>
      </w:r>
    </w:p>
    <w:p>
      <w:pPr>
        <w:numPr>
          <w:ilvl w:val="0"/>
          <w:numId w:val="1002"/>
        </w:numPr>
        <w:pStyle w:val="Compact"/>
      </w:pPr>
      <w:r>
        <w:rPr>
          <w:bCs/>
          <w:b/>
        </w:rPr>
        <w:t xml:space="preserve">E-Learning Proficiency:</w:t>
      </w:r>
      <w:r>
        <w:t xml:space="preserve"> </w:t>
      </w:r>
      <w:r>
        <w:t xml:space="preserve">Lecturers must master Learning Management Systems (LMS) and digital collaboration tools to facilitate seamless interaction with remote students.</w:t>
      </w:r>
    </w:p>
    <w:p>
      <w:pPr>
        <w:numPr>
          <w:ilvl w:val="0"/>
          <w:numId w:val="1002"/>
        </w:numPr>
        <w:pStyle w:val="Compact"/>
      </w:pPr>
      <w:r>
        <w:rPr>
          <w:bCs/>
          <w:b/>
        </w:rPr>
        <w:t xml:space="preserve">Digital Citizenship:</w:t>
      </w:r>
      <w:r>
        <w:t xml:space="preserve"> </w:t>
      </w:r>
      <w:r>
        <w:t xml:space="preserve">Beyond technical skills, lecturers must teach ethical digital engagement, data privacy (GDPR compliance is particularly relevant in Europe), and the critical evaluation of online information.</w:t>
      </w:r>
    </w:p>
    <w:p>
      <w:pPr>
        <w:numPr>
          <w:ilvl w:val="0"/>
          <w:numId w:val="1002"/>
        </w:numPr>
        <w:pStyle w:val="Compact"/>
      </w:pPr>
      <w:r>
        <w:rPr>
          <w:bCs/>
          <w:b/>
        </w:rPr>
        <w:t xml:space="preserve">Innovation in Assessment:</w:t>
      </w:r>
      <w:r>
        <w:t xml:space="preserve"> </w:t>
      </w:r>
      <w:r>
        <w:t xml:space="preserve">Traditional exams are being supplemented by project-based assessments that utilize digital portfolios, virtual simulations, and collaborative online documents. This prepares students for a globalized workforce where remote collaboration is standard.</w:t>
      </w:r>
    </w:p>
    <w:bookmarkEnd w:id="25"/>
    <w:bookmarkStart w:id="26" w:name="X076f229fc7b1d6b6f17a181d0794d1f15a10246"/>
    <w:p>
      <w:pPr>
        <w:pStyle w:val="Heading2"/>
      </w:pPr>
      <w:r>
        <w:t xml:space="preserve">Ethical Responsibility and Social Justice</w:t>
      </w:r>
    </w:p>
    <w:p>
      <w:pPr>
        <w:pStyle w:val="FirstParagraph"/>
      </w:pPr>
      <w:r>
        <w:t xml:space="preserve">Social justice is a paramount concern in contemporary Belgian academia. University lecturers play a pivotal role in promoting equality, diversity, and inclusion (EDI) within the university setting. Given Brussels' status as a city of immigrants and refugees, courses must critically address issues of migration, integration, and systemic inequality.</w:t>
      </w:r>
    </w:p>
    <w:p>
      <w:pPr>
        <w:pStyle w:val="BodyText"/>
      </w:pPr>
      <w:r>
        <w:t xml:space="preserve">Lecturers are expected to audit their own curricula for bias and ensure representation of diverse voices. This involves decolonizing the curriculum by including scholars from the Global South and addressing historical injustices. In a city that serves as a beacon for human rights organizations, failing to integrate these ethical considerations into teaching would be a disservice to both students and society.</w:t>
      </w:r>
    </w:p>
    <w:p>
      <w:pPr>
        <w:pStyle w:val="BodyText"/>
      </w:pPr>
      <w:r>
        <w:t xml:space="preserve">The university lecturer thus becomes an agent of social change, using their platform to raise awareness about local and global inequities. This ethical dimension is not separate from academic rigor but is integral to it, ensuring that education serves the public good rather than merely reproducing existing power structures.</w:t>
      </w:r>
    </w:p>
    <w:bookmarkEnd w:id="26"/>
    <w:bookmarkStart w:id="27" w:name="Xe48a70eafe54ede09aff650193737e2daba72b0"/>
    <w:p>
      <w:pPr>
        <w:pStyle w:val="Heading2"/>
      </w:pPr>
      <w:r>
        <w:t xml:space="preserve">Conclusion: The Future of Academic Leadership in Brussels</w:t>
      </w:r>
    </w:p>
    <w:p>
      <w:pPr>
        <w:pStyle w:val="FirstParagraph"/>
      </w:pPr>
      <w:r>
        <w:t xml:space="preserve">In conclusion, the role of the university lecturer in Belgium Brussels is multifaceted and demanding. It requires a synthesis of deep disciplinary knowledge, pedagogical innovation, political awareness, and ethical commitment. As highlighted in this poster presentation academic overview, these professionals are not just teachers but also researchers, cultural mediators, and societal influencers.</w:t>
      </w:r>
    </w:p>
    <w:p>
      <w:pPr>
        <w:pStyle w:val="BodyText"/>
      </w:pPr>
      <w:r>
        <w:t xml:space="preserve">To thrive in this environment lecturers must embrace continuous professional development. This includes staying updated on EU policies engaging with international networks and refining digital teaching skills. The unique position of Brussels offers unparalleled opportunities for academic impact that cannot be found elsewhere.</w:t>
      </w:r>
    </w:p>
    <w:p>
      <w:pPr>
        <w:pStyle w:val="BodyText"/>
      </w:pPr>
      <w:r>
        <w:t xml:space="preserve">Ultimately, the success of higher education institutions in Belgium Brussels depends on their ability to support and empower their university lecturers. By providing resources for interdisciplinary collaboration, language training, and research funding, universities can ensure that their faculty remains at the forefront of global academic discourse. The future of academia in this European capital lies in its ability to blend local relevance with global perspective, creating a model for other cities worldwide.</w:t>
      </w:r>
    </w:p>
    <w:bookmarkEnd w:id="27"/>
    <w:p>
      <w:pPr>
        <w:pStyle w:val="BodyText"/>
      </w:pPr>
      <w:r>
        <w:rPr>
          <w:bCs/>
          <w:b/>
        </w:rPr>
        <w:t xml:space="preserve">Note:</w:t>
      </w:r>
      <w:r>
        <w:t xml:space="preserve"> </w:t>
      </w:r>
      <w:r>
        <w:t xml:space="preserve">This document serves as a comprehensive framework for academic discussion regarding the role of university lecturers. It is designed to be adapted for specific departmental meetings, faculty development workshops, and strategic planning sessions within higher education institutions located in Belgium Brussels.</w:t>
      </w:r>
    </w:p>
    <w:p>
      <w:pPr>
        <w:pStyle w:val="BodyText"/>
      </w:pPr>
      <w:r>
        <w:t xml:space="preserve">© 2023 Academic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University Lecturer Role in Belgium Brussels</dc:title>
  <dc:creator/>
  <dc:language>en</dc:language>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